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FA2" w:rsidRPr="004566CC" w:rsidRDefault="000D7695" w:rsidP="001B1005">
      <w:pPr>
        <w:pStyle w:val="Sinespaciado"/>
        <w:spacing w:line="276" w:lineRule="auto"/>
        <w:jc w:val="both"/>
        <w:rPr>
          <w:rFonts w:ascii="Times New Roman" w:hAnsi="Times New Roman" w:cs="Times New Roman"/>
          <w:b/>
          <w:shadow/>
          <w:sz w:val="24"/>
          <w:lang w:val="es-ES"/>
        </w:rPr>
      </w:pPr>
      <w:r w:rsidRPr="00873205">
        <w:rPr>
          <w:rFonts w:ascii="Bell MT" w:hAnsi="Bell MT" w:cs="Times New Roman"/>
          <w:sz w:val="24"/>
          <w:lang w:val="es-ES"/>
        </w:rPr>
        <w:t>Honorable Sala de lo Constitucional</w:t>
      </w:r>
      <w:r w:rsidR="000011C6">
        <w:rPr>
          <w:rFonts w:ascii="Bell MT" w:hAnsi="Bell MT" w:cs="Times New Roman"/>
          <w:sz w:val="24"/>
          <w:lang w:val="es-ES"/>
        </w:rPr>
        <w:tab/>
      </w:r>
      <w:r w:rsidR="000011C6">
        <w:rPr>
          <w:rFonts w:ascii="Bell MT" w:hAnsi="Bell MT" w:cs="Times New Roman"/>
          <w:sz w:val="24"/>
          <w:lang w:val="es-ES"/>
        </w:rPr>
        <w:tab/>
      </w:r>
      <w:r w:rsidR="000011C6">
        <w:rPr>
          <w:rFonts w:ascii="Bell MT" w:hAnsi="Bell MT" w:cs="Times New Roman"/>
          <w:sz w:val="24"/>
          <w:lang w:val="es-ES"/>
        </w:rPr>
        <w:tab/>
      </w:r>
      <w:r w:rsidR="000011C6">
        <w:rPr>
          <w:rFonts w:ascii="Bell MT" w:hAnsi="Bell MT" w:cs="Times New Roman"/>
          <w:sz w:val="24"/>
          <w:lang w:val="es-ES"/>
        </w:rPr>
        <w:tab/>
      </w:r>
      <w:r w:rsidR="000011C6">
        <w:rPr>
          <w:rFonts w:ascii="Bell MT" w:hAnsi="Bell MT" w:cs="Times New Roman"/>
          <w:sz w:val="24"/>
          <w:lang w:val="es-ES"/>
        </w:rPr>
        <w:tab/>
      </w:r>
      <w:r w:rsidR="000011C6">
        <w:rPr>
          <w:rFonts w:ascii="Bell MT" w:hAnsi="Bell MT" w:cs="Times New Roman"/>
          <w:sz w:val="24"/>
          <w:lang w:val="es-ES"/>
        </w:rPr>
        <w:tab/>
      </w:r>
      <w:r w:rsidR="000011C6">
        <w:rPr>
          <w:rFonts w:ascii="Bell MT" w:hAnsi="Bell MT" w:cs="Times New Roman"/>
          <w:sz w:val="24"/>
          <w:lang w:val="es-ES"/>
        </w:rPr>
        <w:tab/>
      </w:r>
      <w:r w:rsidR="000011C6" w:rsidRPr="00D61451">
        <w:rPr>
          <w:rFonts w:ascii="Times New Roman" w:hAnsi="Times New Roman" w:cs="Times New Roman"/>
          <w:i/>
          <w:shadow/>
          <w:sz w:val="24"/>
          <w:u w:val="single"/>
          <w:lang w:val="es-ES"/>
        </w:rPr>
        <w:t>D</w:t>
      </w:r>
      <w:r w:rsidR="004566CC" w:rsidRPr="00D61451">
        <w:rPr>
          <w:rFonts w:ascii="Times New Roman" w:hAnsi="Times New Roman" w:cs="Times New Roman"/>
          <w:i/>
          <w:shadow/>
          <w:sz w:val="24"/>
          <w:u w:val="single"/>
          <w:lang w:val="es-ES"/>
        </w:rPr>
        <w:t>emanda</w:t>
      </w:r>
      <w:r w:rsidR="00D61451" w:rsidRPr="00D61451">
        <w:rPr>
          <w:rFonts w:ascii="Times New Roman" w:hAnsi="Times New Roman" w:cs="Times New Roman"/>
          <w:i/>
          <w:shadow/>
          <w:u w:val="single"/>
          <w:lang w:val="es-ES"/>
        </w:rPr>
        <w:t>97</w:t>
      </w:r>
      <w:r w:rsidR="00D61451">
        <w:rPr>
          <w:rFonts w:ascii="Times New Roman" w:hAnsi="Times New Roman" w:cs="Times New Roman"/>
          <w:i/>
          <w:shadow/>
          <w:u w:val="single"/>
          <w:lang w:val="es-ES"/>
        </w:rPr>
        <w:t>9</w:t>
      </w:r>
    </w:p>
    <w:p w:rsidR="000D7695" w:rsidRPr="00873205" w:rsidRDefault="000D7695" w:rsidP="001B1005">
      <w:pPr>
        <w:pStyle w:val="Sinespaciado"/>
        <w:spacing w:line="276" w:lineRule="auto"/>
        <w:jc w:val="both"/>
        <w:rPr>
          <w:rFonts w:ascii="Bell MT" w:hAnsi="Bell MT" w:cs="Times New Roman"/>
          <w:sz w:val="24"/>
          <w:lang w:val="es-ES"/>
        </w:rPr>
      </w:pPr>
      <w:r w:rsidRPr="00873205">
        <w:rPr>
          <w:rFonts w:ascii="Bell MT" w:hAnsi="Bell MT" w:cs="Times New Roman"/>
          <w:sz w:val="24"/>
          <w:lang w:val="es-ES"/>
        </w:rPr>
        <w:t>Corte Suprema de Justicia.-</w:t>
      </w:r>
    </w:p>
    <w:p w:rsidR="000D7695" w:rsidRPr="00873205" w:rsidRDefault="000D7695" w:rsidP="001B1005">
      <w:pPr>
        <w:pStyle w:val="Sinespaciado"/>
        <w:spacing w:line="276" w:lineRule="auto"/>
        <w:jc w:val="both"/>
        <w:rPr>
          <w:rFonts w:ascii="Bell MT" w:hAnsi="Bell MT"/>
          <w:lang w:val="es-ES"/>
        </w:rPr>
      </w:pPr>
    </w:p>
    <w:p w:rsidR="001B1005" w:rsidRPr="00873205" w:rsidRDefault="001B1005" w:rsidP="001B1005">
      <w:pPr>
        <w:pStyle w:val="Sinespaciado"/>
        <w:spacing w:line="276" w:lineRule="auto"/>
        <w:jc w:val="both"/>
        <w:rPr>
          <w:rFonts w:ascii="Bell MT" w:hAnsi="Bell MT"/>
          <w:lang w:val="es-ES"/>
        </w:rPr>
      </w:pPr>
    </w:p>
    <w:p w:rsidR="000D7695" w:rsidRPr="00873205" w:rsidRDefault="000D7695" w:rsidP="001B1005">
      <w:pPr>
        <w:pStyle w:val="Sinespaciado"/>
        <w:spacing w:line="276" w:lineRule="auto"/>
        <w:jc w:val="both"/>
        <w:rPr>
          <w:rFonts w:ascii="Bell MT" w:hAnsi="Bell MT"/>
          <w:lang w:val="es-ES"/>
        </w:rPr>
      </w:pPr>
    </w:p>
    <w:p w:rsidR="000D7695" w:rsidRPr="00873205" w:rsidRDefault="000D7695" w:rsidP="001B1005">
      <w:pPr>
        <w:pStyle w:val="Sinespaciado"/>
        <w:spacing w:line="276" w:lineRule="auto"/>
        <w:ind w:firstLine="708"/>
        <w:jc w:val="both"/>
        <w:rPr>
          <w:rFonts w:ascii="Bell MT" w:hAnsi="Bell MT"/>
          <w:sz w:val="24"/>
          <w:lang w:val="es-ES"/>
        </w:rPr>
      </w:pPr>
      <w:r w:rsidRPr="00873205">
        <w:rPr>
          <w:rFonts w:ascii="Bell MT" w:hAnsi="Bell MT"/>
          <w:sz w:val="24"/>
          <w:lang w:val="es-ES"/>
        </w:rPr>
        <w:t xml:space="preserve">_______________________________, Abogado y Notario, del domicilio de San Salvador, de nacionalidad salvadoreña calidad que se comprueba mediante la certificación de mi Partida de nacimiento que anexo, de treinta años de edad, con cedula de identidad personal numero uno </w:t>
      </w:r>
      <w:r w:rsidR="001B1005" w:rsidRPr="00873205">
        <w:rPr>
          <w:rFonts w:ascii="Bell MT" w:hAnsi="Bell MT"/>
          <w:sz w:val="24"/>
          <w:lang w:val="es-ES"/>
        </w:rPr>
        <w:t>-</w:t>
      </w:r>
      <w:r w:rsidRPr="00873205">
        <w:rPr>
          <w:rFonts w:ascii="Bell MT" w:hAnsi="Bell MT"/>
          <w:sz w:val="24"/>
          <w:lang w:val="es-ES"/>
        </w:rPr>
        <w:t xml:space="preserve">tres _____________________________, y lugar para oír notificación en Colonia América Calle San Salvador numero </w:t>
      </w:r>
      <w:r w:rsidR="001074B7" w:rsidRPr="00873205">
        <w:rPr>
          <w:rFonts w:ascii="Bell MT" w:hAnsi="Bell MT"/>
          <w:sz w:val="24"/>
          <w:lang w:val="es-ES"/>
        </w:rPr>
        <w:t xml:space="preserve">ciento ___________ de San Salvador A vos con el mayor de los respetos expongo que: </w:t>
      </w:r>
    </w:p>
    <w:p w:rsidR="001074B7" w:rsidRPr="00873205" w:rsidRDefault="001074B7" w:rsidP="001B1005">
      <w:pPr>
        <w:pStyle w:val="Sinespaciado"/>
        <w:spacing w:line="276" w:lineRule="auto"/>
        <w:jc w:val="both"/>
        <w:rPr>
          <w:rFonts w:ascii="Bell MT" w:hAnsi="Bell MT"/>
          <w:sz w:val="24"/>
          <w:lang w:val="es-ES"/>
        </w:rPr>
      </w:pPr>
    </w:p>
    <w:p w:rsidR="001074B7" w:rsidRPr="00873205" w:rsidRDefault="001074B7" w:rsidP="001B1005">
      <w:pPr>
        <w:pStyle w:val="Sinespaciado"/>
        <w:spacing w:line="276" w:lineRule="auto"/>
        <w:ind w:firstLine="708"/>
        <w:jc w:val="both"/>
        <w:rPr>
          <w:rFonts w:ascii="Bell MT" w:hAnsi="Bell MT"/>
          <w:sz w:val="24"/>
          <w:lang w:val="es-ES"/>
        </w:rPr>
      </w:pPr>
      <w:r w:rsidRPr="00873205">
        <w:rPr>
          <w:rFonts w:ascii="Bell MT" w:hAnsi="Bell MT"/>
          <w:sz w:val="24"/>
          <w:lang w:val="es-ES"/>
        </w:rPr>
        <w:t>Que vengo a solicitar se declare la inconstitucionalidad del numeral segundo del artículo novecientos ochenta y seis del Código de Procedimientos Civiles, promulgado por Decreto ejecutivo del treinta y uno de diciembre de mil ochocientos ochenta y uno, publicado en el Diario Oficia del primero de enero de mil ochocientos ochenta y dos.-</w:t>
      </w:r>
    </w:p>
    <w:p w:rsidR="001074B7" w:rsidRPr="00873205" w:rsidRDefault="001074B7" w:rsidP="001B1005">
      <w:pPr>
        <w:pStyle w:val="Sinespaciado"/>
        <w:spacing w:line="276" w:lineRule="auto"/>
        <w:jc w:val="both"/>
        <w:rPr>
          <w:rFonts w:ascii="Bell MT" w:hAnsi="Bell MT"/>
          <w:sz w:val="24"/>
          <w:lang w:val="es-ES"/>
        </w:rPr>
      </w:pPr>
    </w:p>
    <w:p w:rsidR="001074B7" w:rsidRPr="002D4B88" w:rsidRDefault="00F03986" w:rsidP="00E05306">
      <w:pPr>
        <w:pStyle w:val="Sinespaciado"/>
        <w:ind w:firstLine="708"/>
        <w:jc w:val="both"/>
        <w:rPr>
          <w:rFonts w:ascii="Bell MT" w:hAnsi="Bell MT"/>
          <w:b/>
          <w:shadow/>
          <w:sz w:val="26"/>
          <w:szCs w:val="26"/>
          <w:lang w:val="es-ES"/>
        </w:rPr>
      </w:pPr>
      <w:r w:rsidRPr="00873205">
        <w:rPr>
          <w:rFonts w:ascii="Bell MT" w:hAnsi="Bell MT"/>
          <w:sz w:val="24"/>
          <w:lang w:val="es-ES"/>
        </w:rPr>
        <w:t xml:space="preserve">Las razones para solicitar la Inconstitucionalidad, radican en que </w:t>
      </w:r>
      <w:r w:rsidRPr="002D4B88">
        <w:rPr>
          <w:rFonts w:ascii="Bell MT" w:hAnsi="Bell MT"/>
          <w:shadow/>
          <w:sz w:val="26"/>
          <w:szCs w:val="26"/>
          <w:lang w:val="es-ES"/>
        </w:rPr>
        <w:t>viola el artículo dos de la Constitución que a la letra dice:</w:t>
      </w:r>
      <w:r w:rsidRPr="002D4B88">
        <w:rPr>
          <w:rFonts w:ascii="Bell MT" w:hAnsi="Bell MT"/>
          <w:shadow/>
          <w:sz w:val="24"/>
          <w:lang w:val="es-ES"/>
        </w:rPr>
        <w:t xml:space="preserve"> </w:t>
      </w:r>
      <w:r w:rsidRPr="002D4B88">
        <w:rPr>
          <w:rFonts w:ascii="Bell MT" w:hAnsi="Bell MT"/>
          <w:b/>
          <w:shadow/>
          <w:sz w:val="26"/>
          <w:szCs w:val="26"/>
          <w:u w:val="single"/>
          <w:lang w:val="es-ES"/>
        </w:rPr>
        <w:t>Art. 2.- Toda persona</w:t>
      </w:r>
      <w:r w:rsidRPr="002D4B88">
        <w:rPr>
          <w:rFonts w:ascii="Bell MT" w:hAnsi="Bell MT"/>
          <w:b/>
          <w:shadow/>
          <w:sz w:val="26"/>
          <w:szCs w:val="26"/>
          <w:lang w:val="es-ES"/>
        </w:rPr>
        <w:t xml:space="preserve"> </w:t>
      </w:r>
      <w:r w:rsidRPr="002D4B88">
        <w:rPr>
          <w:rFonts w:ascii="Bell MT" w:hAnsi="Bell MT"/>
          <w:b/>
          <w:shadow/>
          <w:sz w:val="26"/>
          <w:szCs w:val="26"/>
          <w:u w:val="single"/>
          <w:lang w:val="es-ES"/>
        </w:rPr>
        <w:t>tiene derecho a la vida, a la integ</w:t>
      </w:r>
      <w:r w:rsidR="00B14545" w:rsidRPr="002D4B88">
        <w:rPr>
          <w:rFonts w:ascii="Bell MT" w:hAnsi="Bell MT"/>
          <w:b/>
          <w:shadow/>
          <w:sz w:val="26"/>
          <w:szCs w:val="26"/>
          <w:u w:val="single"/>
          <w:lang w:val="es-ES"/>
        </w:rPr>
        <w:t>r</w:t>
      </w:r>
      <w:r w:rsidRPr="002D4B88">
        <w:rPr>
          <w:rFonts w:ascii="Bell MT" w:hAnsi="Bell MT"/>
          <w:b/>
          <w:shadow/>
          <w:sz w:val="26"/>
          <w:szCs w:val="26"/>
          <w:u w:val="single"/>
          <w:lang w:val="es-ES"/>
        </w:rPr>
        <w:t>idad física y moral, a la libertad, a la seguridad, al trabajo, a la propiedad y posesión y a se</w:t>
      </w:r>
      <w:r w:rsidR="00B14545" w:rsidRPr="002D4B88">
        <w:rPr>
          <w:rFonts w:ascii="Bell MT" w:hAnsi="Bell MT"/>
          <w:b/>
          <w:shadow/>
          <w:sz w:val="26"/>
          <w:szCs w:val="26"/>
          <w:u w:val="single"/>
          <w:lang w:val="es-ES"/>
        </w:rPr>
        <w:t>r</w:t>
      </w:r>
      <w:r w:rsidRPr="002D4B88">
        <w:rPr>
          <w:rFonts w:ascii="Bell MT" w:hAnsi="Bell MT"/>
          <w:b/>
          <w:shadow/>
          <w:sz w:val="26"/>
          <w:szCs w:val="26"/>
          <w:u w:val="single"/>
          <w:lang w:val="es-ES"/>
        </w:rPr>
        <w:t xml:space="preserve"> protegida en la conservación y defensa de los mismo</w:t>
      </w:r>
      <w:r w:rsidR="00E05306" w:rsidRPr="002D4B88">
        <w:rPr>
          <w:rFonts w:ascii="Bell MT" w:hAnsi="Bell MT"/>
          <w:b/>
          <w:shadow/>
          <w:sz w:val="26"/>
          <w:szCs w:val="26"/>
          <w:u w:val="single"/>
          <w:lang w:val="es-ES"/>
        </w:rPr>
        <w:t>s</w:t>
      </w:r>
      <w:r w:rsidRPr="002D4B88">
        <w:rPr>
          <w:rFonts w:ascii="Bell MT" w:hAnsi="Bell MT"/>
          <w:b/>
          <w:shadow/>
          <w:sz w:val="26"/>
          <w:szCs w:val="26"/>
          <w:u w:val="single"/>
          <w:lang w:val="es-ES"/>
        </w:rPr>
        <w:t>.</w:t>
      </w:r>
      <w:r w:rsidRPr="002D4B88">
        <w:rPr>
          <w:rFonts w:ascii="Bell MT" w:hAnsi="Bell MT"/>
          <w:b/>
          <w:shadow/>
          <w:sz w:val="26"/>
          <w:szCs w:val="26"/>
          <w:lang w:val="es-ES"/>
        </w:rPr>
        <w:t>-</w:t>
      </w:r>
    </w:p>
    <w:p w:rsidR="00F03986" w:rsidRPr="00873205" w:rsidRDefault="00F03986" w:rsidP="001B1005">
      <w:pPr>
        <w:pStyle w:val="Sinespaciado"/>
        <w:spacing w:line="276" w:lineRule="auto"/>
        <w:jc w:val="both"/>
        <w:rPr>
          <w:rFonts w:ascii="Bell MT" w:hAnsi="Bell MT"/>
          <w:sz w:val="24"/>
          <w:lang w:val="es-ES"/>
        </w:rPr>
      </w:pPr>
    </w:p>
    <w:p w:rsidR="00B14545" w:rsidRPr="00873205" w:rsidRDefault="00B14545" w:rsidP="001B1005">
      <w:pPr>
        <w:pStyle w:val="Sinespaciado"/>
        <w:spacing w:line="276" w:lineRule="auto"/>
        <w:ind w:firstLine="708"/>
        <w:jc w:val="both"/>
        <w:rPr>
          <w:rFonts w:ascii="Bell MT" w:hAnsi="Bell MT"/>
          <w:sz w:val="24"/>
          <w:lang w:val="es-ES"/>
        </w:rPr>
      </w:pPr>
      <w:r w:rsidRPr="00873205">
        <w:rPr>
          <w:rFonts w:ascii="Bell MT" w:hAnsi="Bell MT"/>
          <w:sz w:val="24"/>
          <w:lang w:val="es-ES"/>
        </w:rPr>
        <w:t>Se garantiza el derecho al honor, a la intimidad personal y familiar a la propia imagen.-</w:t>
      </w:r>
    </w:p>
    <w:p w:rsidR="00B14545" w:rsidRPr="00873205" w:rsidRDefault="00B14545" w:rsidP="001B1005">
      <w:pPr>
        <w:pStyle w:val="Sinespaciado"/>
        <w:spacing w:line="276" w:lineRule="auto"/>
        <w:ind w:firstLine="708"/>
        <w:jc w:val="both"/>
        <w:rPr>
          <w:rFonts w:ascii="Bell MT" w:hAnsi="Bell MT"/>
          <w:sz w:val="24"/>
          <w:lang w:val="es-ES"/>
        </w:rPr>
      </w:pPr>
      <w:r w:rsidRPr="00873205">
        <w:rPr>
          <w:rFonts w:ascii="Bell MT" w:hAnsi="Bell MT"/>
          <w:sz w:val="24"/>
          <w:lang w:val="es-ES"/>
        </w:rPr>
        <w:t>Se establece la indemnización, conforme a la ley por daños de carácter moral”.</w:t>
      </w:r>
    </w:p>
    <w:p w:rsidR="00B14545" w:rsidRPr="00873205" w:rsidRDefault="00B14545" w:rsidP="001B1005">
      <w:pPr>
        <w:pStyle w:val="Sinespaciado"/>
        <w:spacing w:line="276" w:lineRule="auto"/>
        <w:jc w:val="both"/>
        <w:rPr>
          <w:rFonts w:ascii="Bell MT" w:hAnsi="Bell MT"/>
          <w:sz w:val="24"/>
          <w:lang w:val="es-ES"/>
        </w:rPr>
      </w:pPr>
    </w:p>
    <w:p w:rsidR="00B14545" w:rsidRPr="00873205" w:rsidRDefault="00B14545" w:rsidP="001B1005">
      <w:pPr>
        <w:pStyle w:val="Sinespaciado"/>
        <w:spacing w:line="276" w:lineRule="auto"/>
        <w:ind w:firstLine="708"/>
        <w:jc w:val="both"/>
        <w:rPr>
          <w:rFonts w:ascii="Bell MT" w:hAnsi="Bell MT"/>
          <w:sz w:val="24"/>
          <w:lang w:val="es-ES"/>
        </w:rPr>
      </w:pPr>
      <w:r w:rsidRPr="00873205">
        <w:rPr>
          <w:rFonts w:ascii="Bell MT" w:hAnsi="Bell MT"/>
          <w:sz w:val="24"/>
          <w:lang w:val="es-ES"/>
        </w:rPr>
        <w:t>La disposición legal en discusión viola la parte primera del artículo constitucional citado en lo referente al derecho a la propiedad y posesión y a ser protegida en la conservación y defensa de los mismos.-</w:t>
      </w:r>
    </w:p>
    <w:p w:rsidR="00B14545" w:rsidRPr="00873205" w:rsidRDefault="00B14545" w:rsidP="001B1005">
      <w:pPr>
        <w:pStyle w:val="Sinespaciado"/>
        <w:spacing w:line="276" w:lineRule="auto"/>
        <w:jc w:val="both"/>
        <w:rPr>
          <w:rFonts w:ascii="Bell MT" w:hAnsi="Bell MT"/>
          <w:sz w:val="24"/>
          <w:lang w:val="es-ES"/>
        </w:rPr>
      </w:pPr>
    </w:p>
    <w:p w:rsidR="00B14545" w:rsidRPr="00873205" w:rsidRDefault="00B14545" w:rsidP="001B1005">
      <w:pPr>
        <w:pStyle w:val="Sinespaciado"/>
        <w:spacing w:line="276" w:lineRule="auto"/>
        <w:ind w:firstLine="708"/>
        <w:jc w:val="both"/>
        <w:rPr>
          <w:rFonts w:ascii="Bell MT" w:hAnsi="Bell MT"/>
          <w:sz w:val="24"/>
          <w:lang w:val="es-ES"/>
        </w:rPr>
      </w:pPr>
      <w:r w:rsidRPr="00873205">
        <w:rPr>
          <w:rFonts w:ascii="Bell MT" w:hAnsi="Bell MT"/>
          <w:sz w:val="24"/>
          <w:lang w:val="es-ES"/>
        </w:rPr>
        <w:t>El pacto de no apelar, limita totalmente a la persona en su derecho de defensa y conservación, de su propiedad y posesión, pues como parte de la defensa y conservación de un derecho, existe la apelación, existe la posibilidad de que la persona pueda</w:t>
      </w:r>
      <w:r w:rsidR="00AF638E" w:rsidRPr="00873205">
        <w:rPr>
          <w:rFonts w:ascii="Bell MT" w:hAnsi="Bell MT"/>
          <w:sz w:val="24"/>
          <w:lang w:val="es-ES"/>
        </w:rPr>
        <w:t xml:space="preserve"> recurrir a la instancia superior, para que conozca de su proceso. Al quitar la posibilidad de la Apelación, la persona queda sin la posibilidad de que el Tribunal Superior en grado pueda conocer de su caso, restando con ello el derecho de defensa de la persona, así como también se le quita el derecho de que el Tribunal Superior puede rectificar los errores que por diversos motivos pueda cometer el Tribunal inferior. A su vez se presta a arbitrariedades que puedan cometer alguno</w:t>
      </w:r>
      <w:r w:rsidR="001043C2" w:rsidRPr="00873205">
        <w:rPr>
          <w:rFonts w:ascii="Bell MT" w:hAnsi="Bell MT"/>
          <w:sz w:val="24"/>
          <w:lang w:val="es-ES"/>
        </w:rPr>
        <w:t>s</w:t>
      </w:r>
      <w:r w:rsidR="00AF638E" w:rsidRPr="00873205">
        <w:rPr>
          <w:rFonts w:ascii="Bell MT" w:hAnsi="Bell MT"/>
          <w:sz w:val="24"/>
          <w:lang w:val="es-ES"/>
        </w:rPr>
        <w:t xml:space="preserve"> Juzgadores en favor de ciertas personas, pues al saber que de sus resoluciones no </w:t>
      </w:r>
      <w:r w:rsidR="001043C2" w:rsidRPr="00873205">
        <w:rPr>
          <w:rFonts w:ascii="Bell MT" w:hAnsi="Bell MT"/>
          <w:sz w:val="24"/>
          <w:lang w:val="es-ES"/>
        </w:rPr>
        <w:t>conocerá</w:t>
      </w:r>
      <w:r w:rsidR="00AF638E" w:rsidRPr="00873205">
        <w:rPr>
          <w:rFonts w:ascii="Bell MT" w:hAnsi="Bell MT"/>
          <w:sz w:val="24"/>
          <w:lang w:val="es-ES"/>
        </w:rPr>
        <w:t xml:space="preserve"> un Tribunal Superior, le deja abierta la posibilidad de que en todo el proceso</w:t>
      </w:r>
      <w:r w:rsidR="001043C2" w:rsidRPr="00873205">
        <w:rPr>
          <w:rFonts w:ascii="Bell MT" w:hAnsi="Bell MT"/>
          <w:sz w:val="24"/>
          <w:lang w:val="es-ES"/>
        </w:rPr>
        <w:t xml:space="preserve"> pueda actuar en contra de los derechos de una de las parte en beneficio de la otra.-</w:t>
      </w:r>
    </w:p>
    <w:p w:rsidR="001043C2" w:rsidRPr="00873205" w:rsidRDefault="001043C2" w:rsidP="001B1005">
      <w:pPr>
        <w:pStyle w:val="Sinespaciado"/>
        <w:spacing w:line="276" w:lineRule="auto"/>
        <w:jc w:val="both"/>
        <w:rPr>
          <w:rFonts w:ascii="Bell MT" w:hAnsi="Bell MT"/>
          <w:sz w:val="24"/>
          <w:lang w:val="es-ES"/>
        </w:rPr>
      </w:pPr>
    </w:p>
    <w:p w:rsidR="001043C2" w:rsidRPr="001B1005" w:rsidRDefault="001043C2" w:rsidP="001B1005">
      <w:pPr>
        <w:pStyle w:val="Sinespaciado"/>
        <w:spacing w:line="276" w:lineRule="auto"/>
        <w:ind w:firstLine="708"/>
        <w:jc w:val="both"/>
        <w:rPr>
          <w:rFonts w:ascii="Bell MT" w:hAnsi="Bell MT"/>
          <w:sz w:val="24"/>
          <w:lang w:val="es-ES"/>
        </w:rPr>
      </w:pPr>
      <w:r w:rsidRPr="001B1005">
        <w:rPr>
          <w:rFonts w:ascii="Bell MT" w:hAnsi="Bell MT"/>
          <w:sz w:val="24"/>
          <w:lang w:val="es-ES"/>
        </w:rPr>
        <w:lastRenderedPageBreak/>
        <w:t>El pacto de no apelar es generalmente en beneficio exclusivo de una de las partes, en la gran mayoría de casos al acreedor de un  obligación determinada, y con ello una resolución viciada no tiene la posibilidad de que se rectificación sea ordenada por el Tribunal Superior.-</w:t>
      </w:r>
    </w:p>
    <w:p w:rsidR="001043C2" w:rsidRPr="001B1005" w:rsidRDefault="001043C2" w:rsidP="001B1005">
      <w:pPr>
        <w:pStyle w:val="Sinespaciado"/>
        <w:spacing w:line="276" w:lineRule="auto"/>
        <w:jc w:val="both"/>
        <w:rPr>
          <w:rFonts w:ascii="Bell MT" w:hAnsi="Bell MT"/>
          <w:sz w:val="24"/>
          <w:lang w:val="es-ES"/>
        </w:rPr>
      </w:pPr>
    </w:p>
    <w:p w:rsidR="001043C2" w:rsidRPr="001B1005" w:rsidRDefault="001043C2" w:rsidP="001B1005">
      <w:pPr>
        <w:pStyle w:val="Sinespaciado"/>
        <w:spacing w:line="276" w:lineRule="auto"/>
        <w:ind w:firstLine="708"/>
        <w:jc w:val="both"/>
        <w:rPr>
          <w:rFonts w:ascii="Bell MT" w:hAnsi="Bell MT"/>
          <w:sz w:val="24"/>
          <w:lang w:val="es-ES"/>
        </w:rPr>
      </w:pPr>
      <w:r w:rsidRPr="001B1005">
        <w:rPr>
          <w:rFonts w:ascii="Bell MT" w:hAnsi="Bell MT"/>
          <w:sz w:val="24"/>
          <w:lang w:val="es-ES"/>
        </w:rPr>
        <w:t xml:space="preserve">Finalmente errar es de humanos y ratificar no es de humanos y bajo tal circunstancia un Juzgador pueda cometer un error que afecte a un apersona en su propiedad y posesión y su derecho a ser protegida en la </w:t>
      </w:r>
      <w:r w:rsidR="00B727E3" w:rsidRPr="001B1005">
        <w:rPr>
          <w:rFonts w:ascii="Bell MT" w:hAnsi="Bell MT"/>
          <w:sz w:val="24"/>
          <w:lang w:val="es-ES"/>
        </w:rPr>
        <w:t>conservación y defensa de los mismos, el pacto de no apelar inhibe a la persona en su derecho a que el Tribunal Superior conozca de su proceso y rectifique el error cometido por el inferior, existen infinidad de casos en los que una persona ha perdido la propiedad y posesión de un bien por motivos de no poder apelar.-</w:t>
      </w:r>
    </w:p>
    <w:p w:rsidR="00B727E3" w:rsidRPr="001B1005" w:rsidRDefault="00B727E3" w:rsidP="001B1005">
      <w:pPr>
        <w:pStyle w:val="Sinespaciado"/>
        <w:spacing w:line="276" w:lineRule="auto"/>
        <w:jc w:val="both"/>
        <w:rPr>
          <w:rFonts w:ascii="Bell MT" w:hAnsi="Bell MT"/>
          <w:sz w:val="24"/>
          <w:lang w:val="es-ES"/>
        </w:rPr>
      </w:pPr>
    </w:p>
    <w:p w:rsidR="00B727E3" w:rsidRPr="001B1005" w:rsidRDefault="00B727E3" w:rsidP="001B1005">
      <w:pPr>
        <w:pStyle w:val="Sinespaciado"/>
        <w:spacing w:line="276" w:lineRule="auto"/>
        <w:ind w:firstLine="708"/>
        <w:jc w:val="both"/>
        <w:rPr>
          <w:rFonts w:ascii="Bell MT" w:hAnsi="Bell MT"/>
          <w:sz w:val="24"/>
          <w:lang w:val="es-ES"/>
        </w:rPr>
      </w:pPr>
      <w:r w:rsidRPr="001B1005">
        <w:rPr>
          <w:rFonts w:ascii="Bell MT" w:hAnsi="Bell MT"/>
          <w:sz w:val="24"/>
          <w:lang w:val="es-ES"/>
        </w:rPr>
        <w:t xml:space="preserve">Generalmente cuando alguna persona se somete a semejante pacto lo hace bajo </w:t>
      </w:r>
      <w:r w:rsidR="00E6487B" w:rsidRPr="001B1005">
        <w:rPr>
          <w:rFonts w:ascii="Bell MT" w:hAnsi="Bell MT"/>
          <w:sz w:val="24"/>
          <w:lang w:val="es-ES"/>
        </w:rPr>
        <w:t xml:space="preserve">dos circunstancias: a) una extrema necesidad de algo que le pueda brindar otra persona y de esa manera contrae obligaciones de la forma más grotesca que se pueda pensar y b) el contrato lo elabora el Notario de confianza del acreedor, el deudor desconoce totalmente lo que significa el pacto de no apelar y el Notario </w:t>
      </w:r>
      <w:r w:rsidR="00B93312" w:rsidRPr="001B1005">
        <w:rPr>
          <w:rFonts w:ascii="Bell MT" w:hAnsi="Bell MT"/>
          <w:sz w:val="24"/>
          <w:lang w:val="es-ES"/>
        </w:rPr>
        <w:t xml:space="preserve">no se molesta en explicárselo, aunque la ley le ordene de otra manera. Luego llega el momento crítico para el deudo cuando el acreedor desea hacer efectiva la obligación, si bien es cierto tiene todo su derecho de cobrar, el deudor tiene derecho a poder conservar y defender su propiedad y con el pacto de no apelar se resta totalmente su derecho de defensa y conservación de su propiedad. Por estas razones es que Os Pido: Decretéis que el artículo novecientos ochenta y seis en su </w:t>
      </w:r>
      <w:r w:rsidR="00815438" w:rsidRPr="001B1005">
        <w:rPr>
          <w:rFonts w:ascii="Bell MT" w:hAnsi="Bell MT"/>
          <w:sz w:val="24"/>
          <w:lang w:val="es-ES"/>
        </w:rPr>
        <w:t>numeral</w:t>
      </w:r>
      <w:r w:rsidR="00B93312" w:rsidRPr="001B1005">
        <w:rPr>
          <w:rFonts w:ascii="Bell MT" w:hAnsi="Bell MT"/>
          <w:sz w:val="24"/>
          <w:lang w:val="es-ES"/>
        </w:rPr>
        <w:t xml:space="preserve"> segundo Código de Procedimientos Civiles es INCONSTITUCIONAL</w:t>
      </w:r>
      <w:r w:rsidR="00815438" w:rsidRPr="001B1005">
        <w:rPr>
          <w:rFonts w:ascii="Bell MT" w:hAnsi="Bell MT"/>
          <w:sz w:val="24"/>
          <w:lang w:val="es-ES"/>
        </w:rPr>
        <w:t>.-</w:t>
      </w:r>
    </w:p>
    <w:p w:rsidR="00815438" w:rsidRPr="001B1005" w:rsidRDefault="00815438" w:rsidP="001B1005">
      <w:pPr>
        <w:pStyle w:val="Sinespaciado"/>
        <w:spacing w:line="276" w:lineRule="auto"/>
        <w:jc w:val="both"/>
        <w:rPr>
          <w:rFonts w:ascii="Bell MT" w:hAnsi="Bell MT"/>
          <w:sz w:val="24"/>
          <w:lang w:val="es-ES"/>
        </w:rPr>
      </w:pPr>
    </w:p>
    <w:p w:rsidR="00815438" w:rsidRDefault="00815438" w:rsidP="001B1005">
      <w:pPr>
        <w:pStyle w:val="Sinespaciado"/>
        <w:spacing w:line="276" w:lineRule="auto"/>
        <w:ind w:firstLine="708"/>
        <w:jc w:val="both"/>
        <w:rPr>
          <w:rFonts w:ascii="Bell MT" w:hAnsi="Bell MT"/>
          <w:sz w:val="24"/>
          <w:lang w:val="es-ES"/>
        </w:rPr>
      </w:pPr>
      <w:r w:rsidRPr="001B1005">
        <w:rPr>
          <w:rFonts w:ascii="Bell MT" w:hAnsi="Bell MT"/>
          <w:sz w:val="24"/>
          <w:lang w:val="es-ES"/>
        </w:rPr>
        <w:t>S</w:t>
      </w:r>
      <w:r w:rsidR="008E2BF8" w:rsidRPr="001B1005">
        <w:rPr>
          <w:rFonts w:ascii="Bell MT" w:hAnsi="Bell MT"/>
          <w:sz w:val="24"/>
          <w:lang w:val="es-ES"/>
        </w:rPr>
        <w:t>an</w:t>
      </w:r>
      <w:r w:rsidRPr="001B1005">
        <w:rPr>
          <w:rFonts w:ascii="Bell MT" w:hAnsi="Bell MT"/>
          <w:sz w:val="24"/>
          <w:lang w:val="es-ES"/>
        </w:rPr>
        <w:t xml:space="preserve"> Salvador</w:t>
      </w:r>
      <w:r w:rsidR="008E2BF8" w:rsidRPr="001B1005">
        <w:rPr>
          <w:rFonts w:ascii="Bell MT" w:hAnsi="Bell MT"/>
          <w:sz w:val="24"/>
          <w:lang w:val="es-ES"/>
        </w:rPr>
        <w:t>,</w:t>
      </w:r>
      <w:r w:rsidRPr="001B1005">
        <w:rPr>
          <w:rFonts w:ascii="Bell MT" w:hAnsi="Bell MT"/>
          <w:sz w:val="24"/>
          <w:lang w:val="es-ES"/>
        </w:rPr>
        <w:t xml:space="preserve"> diecisiete de junio de mil novecientos noventa y siete.-</w:t>
      </w:r>
    </w:p>
    <w:p w:rsidR="00F45881" w:rsidRDefault="00F45881" w:rsidP="00F45881">
      <w:pPr>
        <w:pStyle w:val="Sinespaciado"/>
        <w:spacing w:line="360" w:lineRule="auto"/>
        <w:jc w:val="both"/>
        <w:rPr>
          <w:rFonts w:ascii="Bell MT" w:hAnsi="Bell MT"/>
          <w:sz w:val="24"/>
          <w:lang w:val="es-ES"/>
        </w:rPr>
      </w:pPr>
    </w:p>
    <w:p w:rsidR="00F45881" w:rsidRDefault="00F45881" w:rsidP="00F45881">
      <w:pPr>
        <w:pStyle w:val="Sinespaciado"/>
        <w:spacing w:line="360" w:lineRule="auto"/>
        <w:jc w:val="both"/>
        <w:rPr>
          <w:rFonts w:ascii="Bell MT" w:hAnsi="Bell MT"/>
          <w:sz w:val="24"/>
          <w:lang w:val="es-ES"/>
        </w:rPr>
      </w:pPr>
    </w:p>
    <w:p w:rsidR="00F45881" w:rsidRDefault="00F45881" w:rsidP="00F45881">
      <w:pPr>
        <w:pStyle w:val="Sinespaciado"/>
        <w:spacing w:line="360" w:lineRule="auto"/>
        <w:jc w:val="both"/>
        <w:rPr>
          <w:rFonts w:ascii="Bell MT" w:hAnsi="Bell MT"/>
          <w:sz w:val="24"/>
          <w:lang w:val="es-ES"/>
        </w:rPr>
      </w:pPr>
    </w:p>
    <w:p w:rsidR="00F45881" w:rsidRDefault="00F45881" w:rsidP="00F45881">
      <w:pPr>
        <w:pStyle w:val="Sinespaciado"/>
        <w:spacing w:line="360" w:lineRule="auto"/>
        <w:jc w:val="both"/>
        <w:rPr>
          <w:rFonts w:ascii="Bell MT" w:hAnsi="Bell MT"/>
          <w:sz w:val="24"/>
          <w:lang w:val="es-ES"/>
        </w:rPr>
      </w:pPr>
    </w:p>
    <w:p w:rsidR="00F45881" w:rsidRDefault="00F45881" w:rsidP="00F45881">
      <w:pPr>
        <w:pStyle w:val="Sinespaciado"/>
        <w:spacing w:line="360" w:lineRule="auto"/>
        <w:jc w:val="both"/>
        <w:rPr>
          <w:rFonts w:ascii="Bell MT" w:hAnsi="Bell MT"/>
          <w:sz w:val="24"/>
          <w:lang w:val="es-ES"/>
        </w:rPr>
      </w:pPr>
    </w:p>
    <w:p w:rsidR="00F45881" w:rsidRDefault="00F45881" w:rsidP="00F45881">
      <w:pPr>
        <w:pStyle w:val="Sinespaciado"/>
        <w:spacing w:line="360" w:lineRule="auto"/>
        <w:jc w:val="both"/>
        <w:rPr>
          <w:rFonts w:ascii="Bell MT" w:hAnsi="Bell MT"/>
          <w:sz w:val="24"/>
          <w:lang w:val="es-ES"/>
        </w:rPr>
      </w:pPr>
    </w:p>
    <w:p w:rsidR="00F45881" w:rsidRDefault="00F45881" w:rsidP="00F45881">
      <w:pPr>
        <w:pStyle w:val="Sinespaciado"/>
        <w:spacing w:line="360" w:lineRule="auto"/>
        <w:jc w:val="both"/>
        <w:rPr>
          <w:rFonts w:ascii="Bell MT" w:hAnsi="Bell MT"/>
          <w:sz w:val="24"/>
          <w:lang w:val="es-ES"/>
        </w:rPr>
      </w:pPr>
    </w:p>
    <w:p w:rsidR="00F45881" w:rsidRDefault="00F45881" w:rsidP="00F45881">
      <w:pPr>
        <w:pStyle w:val="Sinespaciado"/>
        <w:spacing w:line="360" w:lineRule="auto"/>
        <w:jc w:val="both"/>
        <w:rPr>
          <w:rFonts w:ascii="Bell MT" w:hAnsi="Bell MT"/>
          <w:sz w:val="24"/>
          <w:lang w:val="es-ES"/>
        </w:rPr>
      </w:pPr>
    </w:p>
    <w:p w:rsidR="00F45881" w:rsidRDefault="00F45881" w:rsidP="00F45881">
      <w:pPr>
        <w:pStyle w:val="Sinespaciado"/>
        <w:spacing w:line="360" w:lineRule="auto"/>
        <w:jc w:val="both"/>
        <w:rPr>
          <w:rFonts w:ascii="Bell MT" w:hAnsi="Bell MT"/>
          <w:sz w:val="24"/>
          <w:lang w:val="es-ES"/>
        </w:rPr>
      </w:pPr>
    </w:p>
    <w:p w:rsidR="00F45881" w:rsidRDefault="00F45881" w:rsidP="00F45881">
      <w:pPr>
        <w:pStyle w:val="Sinespaciado"/>
        <w:spacing w:line="360" w:lineRule="auto"/>
        <w:jc w:val="both"/>
        <w:rPr>
          <w:rFonts w:ascii="Bell MT" w:hAnsi="Bell MT"/>
          <w:sz w:val="24"/>
          <w:lang w:val="es-ES"/>
        </w:rPr>
      </w:pPr>
    </w:p>
    <w:p w:rsidR="00F45881" w:rsidRDefault="00F45881" w:rsidP="00F45881">
      <w:pPr>
        <w:pStyle w:val="Sinespaciado"/>
        <w:spacing w:line="360" w:lineRule="auto"/>
        <w:jc w:val="both"/>
        <w:rPr>
          <w:rFonts w:ascii="Bell MT" w:hAnsi="Bell MT"/>
          <w:sz w:val="24"/>
          <w:lang w:val="es-ES"/>
        </w:rPr>
      </w:pPr>
    </w:p>
    <w:p w:rsidR="00F45881" w:rsidRDefault="00F45881" w:rsidP="00F45881">
      <w:pPr>
        <w:pStyle w:val="Sinespaciado"/>
        <w:spacing w:line="360" w:lineRule="auto"/>
        <w:jc w:val="both"/>
        <w:rPr>
          <w:rFonts w:ascii="Bell MT" w:hAnsi="Bell MT"/>
          <w:sz w:val="24"/>
          <w:lang w:val="es-ES"/>
        </w:rPr>
      </w:pPr>
    </w:p>
    <w:p w:rsidR="00F45881" w:rsidRDefault="00F45881" w:rsidP="00F45881">
      <w:pPr>
        <w:pStyle w:val="Sinespaciado"/>
        <w:spacing w:line="360" w:lineRule="auto"/>
        <w:jc w:val="both"/>
        <w:rPr>
          <w:rFonts w:ascii="Bell MT" w:hAnsi="Bell MT"/>
          <w:sz w:val="24"/>
          <w:lang w:val="es-ES"/>
        </w:rPr>
      </w:pPr>
    </w:p>
    <w:p w:rsidR="00F45881" w:rsidRDefault="00F45881" w:rsidP="00F45881">
      <w:pPr>
        <w:pStyle w:val="Sinespaciado"/>
        <w:spacing w:line="360" w:lineRule="auto"/>
        <w:jc w:val="both"/>
        <w:rPr>
          <w:rFonts w:ascii="Bell MT" w:hAnsi="Bell MT"/>
          <w:sz w:val="24"/>
          <w:lang w:val="es-ES"/>
        </w:rPr>
      </w:pPr>
    </w:p>
    <w:p w:rsidR="00F45881" w:rsidRDefault="00F45881" w:rsidP="00F45881">
      <w:pPr>
        <w:pStyle w:val="Sinespaciado"/>
        <w:spacing w:line="360" w:lineRule="auto"/>
        <w:jc w:val="both"/>
        <w:rPr>
          <w:rFonts w:ascii="Bell MT" w:hAnsi="Bell MT"/>
          <w:sz w:val="24"/>
          <w:lang w:val="es-ES"/>
        </w:rPr>
      </w:pPr>
    </w:p>
    <w:p w:rsidR="00F45881" w:rsidRPr="00873205" w:rsidRDefault="00F45881" w:rsidP="00873205">
      <w:pPr>
        <w:pStyle w:val="Sinespaciado"/>
        <w:spacing w:line="360" w:lineRule="auto"/>
        <w:jc w:val="both"/>
        <w:rPr>
          <w:rFonts w:ascii="Bell MT" w:hAnsi="Bell MT"/>
          <w:sz w:val="24"/>
          <w:lang w:val="es-ES"/>
        </w:rPr>
      </w:pPr>
      <w:r w:rsidRPr="00873205">
        <w:rPr>
          <w:rFonts w:ascii="Bell MT" w:hAnsi="Bell MT"/>
          <w:sz w:val="24"/>
          <w:lang w:val="es-ES"/>
        </w:rPr>
        <w:lastRenderedPageBreak/>
        <w:t>Ref. __________.</w:t>
      </w:r>
      <w:r w:rsidR="000011C6">
        <w:rPr>
          <w:rFonts w:ascii="Bell MT" w:hAnsi="Bell MT"/>
          <w:sz w:val="24"/>
          <w:lang w:val="es-ES"/>
        </w:rPr>
        <w:tab/>
      </w:r>
      <w:r w:rsidR="000011C6">
        <w:rPr>
          <w:rFonts w:ascii="Bell MT" w:hAnsi="Bell MT"/>
          <w:sz w:val="24"/>
          <w:lang w:val="es-ES"/>
        </w:rPr>
        <w:tab/>
      </w:r>
      <w:r w:rsidR="000011C6">
        <w:rPr>
          <w:rFonts w:ascii="Bell MT" w:hAnsi="Bell MT"/>
          <w:sz w:val="24"/>
          <w:lang w:val="es-ES"/>
        </w:rPr>
        <w:tab/>
      </w:r>
      <w:r w:rsidR="000011C6">
        <w:rPr>
          <w:rFonts w:ascii="Bell MT" w:hAnsi="Bell MT"/>
          <w:sz w:val="24"/>
          <w:lang w:val="es-ES"/>
        </w:rPr>
        <w:tab/>
      </w:r>
      <w:r w:rsidR="000011C6">
        <w:rPr>
          <w:rFonts w:ascii="Bell MT" w:hAnsi="Bell MT"/>
          <w:sz w:val="24"/>
          <w:lang w:val="es-ES"/>
        </w:rPr>
        <w:tab/>
      </w:r>
      <w:r w:rsidR="000011C6">
        <w:rPr>
          <w:rFonts w:ascii="Bell MT" w:hAnsi="Bell MT"/>
          <w:sz w:val="24"/>
          <w:lang w:val="es-ES"/>
        </w:rPr>
        <w:tab/>
      </w:r>
      <w:r w:rsidR="000011C6">
        <w:rPr>
          <w:rFonts w:ascii="Bell MT" w:hAnsi="Bell MT"/>
          <w:sz w:val="24"/>
          <w:lang w:val="es-ES"/>
        </w:rPr>
        <w:tab/>
      </w:r>
      <w:r w:rsidR="000011C6">
        <w:rPr>
          <w:rFonts w:ascii="Bell MT" w:hAnsi="Bell MT"/>
          <w:sz w:val="24"/>
          <w:lang w:val="es-ES"/>
        </w:rPr>
        <w:tab/>
      </w:r>
      <w:r w:rsidR="000011C6">
        <w:rPr>
          <w:rFonts w:ascii="Bell MT" w:hAnsi="Bell MT"/>
          <w:sz w:val="24"/>
          <w:lang w:val="es-ES"/>
        </w:rPr>
        <w:tab/>
        <w:t xml:space="preserve">  </w:t>
      </w:r>
      <w:r w:rsidR="000011C6" w:rsidRPr="000011C6">
        <w:rPr>
          <w:rFonts w:ascii="Bell MT" w:hAnsi="Bell MT"/>
          <w:b/>
          <w:i/>
          <w:sz w:val="24"/>
          <w:lang w:val="es-ES"/>
        </w:rPr>
        <w:t>Resolución</w:t>
      </w:r>
    </w:p>
    <w:p w:rsidR="00F45881" w:rsidRPr="00873205" w:rsidRDefault="00F45881" w:rsidP="00873205">
      <w:pPr>
        <w:pStyle w:val="Sinespaciado"/>
        <w:spacing w:line="360" w:lineRule="auto"/>
        <w:jc w:val="both"/>
        <w:rPr>
          <w:rFonts w:ascii="Bell MT" w:hAnsi="Bell MT"/>
          <w:sz w:val="24"/>
          <w:lang w:val="es-ES"/>
        </w:rPr>
      </w:pPr>
      <w:r w:rsidRPr="00873205">
        <w:rPr>
          <w:rFonts w:ascii="Bell MT" w:hAnsi="Bell MT"/>
          <w:sz w:val="24"/>
          <w:lang w:val="es-ES"/>
        </w:rPr>
        <w:t>Inconstitucionalidad</w:t>
      </w:r>
    </w:p>
    <w:p w:rsidR="00F45881" w:rsidRPr="00873205" w:rsidRDefault="00F45881" w:rsidP="00873205">
      <w:pPr>
        <w:pStyle w:val="Sinespaciado"/>
        <w:spacing w:line="360" w:lineRule="auto"/>
        <w:jc w:val="both"/>
        <w:rPr>
          <w:rFonts w:ascii="Bell MT" w:hAnsi="Bell MT"/>
          <w:sz w:val="24"/>
          <w:lang w:val="es-ES"/>
        </w:rPr>
      </w:pPr>
    </w:p>
    <w:p w:rsidR="00F45881" w:rsidRPr="00873205" w:rsidRDefault="00F45881" w:rsidP="00873205">
      <w:pPr>
        <w:pStyle w:val="Sinespaciado"/>
        <w:spacing w:line="360" w:lineRule="auto"/>
        <w:jc w:val="both"/>
        <w:rPr>
          <w:rFonts w:ascii="Bell MT" w:hAnsi="Bell MT"/>
          <w:sz w:val="24"/>
          <w:lang w:val="es-ES"/>
        </w:rPr>
      </w:pPr>
    </w:p>
    <w:p w:rsidR="00F45881" w:rsidRPr="00873205" w:rsidRDefault="00F45881" w:rsidP="00873205">
      <w:pPr>
        <w:pStyle w:val="Sinespaciado"/>
        <w:spacing w:line="360" w:lineRule="auto"/>
        <w:jc w:val="both"/>
        <w:rPr>
          <w:rFonts w:ascii="Bell MT" w:hAnsi="Bell MT"/>
          <w:sz w:val="24"/>
          <w:lang w:val="es-ES"/>
        </w:rPr>
      </w:pPr>
      <w:r w:rsidRPr="00873205">
        <w:rPr>
          <w:rFonts w:ascii="Bell MT" w:hAnsi="Bell MT"/>
          <w:b/>
          <w:sz w:val="24"/>
          <w:lang w:val="es-ES"/>
        </w:rPr>
        <w:t xml:space="preserve">Sala de lo Constitucional de la Corte Suprema de Justicia, </w:t>
      </w:r>
      <w:r w:rsidRPr="00873205">
        <w:rPr>
          <w:rFonts w:ascii="Bell MT" w:hAnsi="Bell MT"/>
          <w:sz w:val="24"/>
          <w:lang w:val="es-ES"/>
        </w:rPr>
        <w:t>antiguo Cuscatlán, a las diez horas y veinte minutos del día veinte de junio de mil novecientos noventa y ______.</w:t>
      </w:r>
    </w:p>
    <w:p w:rsidR="00F45881" w:rsidRPr="00873205" w:rsidRDefault="00F45881" w:rsidP="00873205">
      <w:pPr>
        <w:pStyle w:val="Sinespaciado"/>
        <w:spacing w:line="360" w:lineRule="auto"/>
        <w:jc w:val="both"/>
        <w:rPr>
          <w:rFonts w:ascii="Bell MT" w:hAnsi="Bell MT"/>
          <w:sz w:val="24"/>
          <w:lang w:val="es-ES"/>
        </w:rPr>
      </w:pPr>
    </w:p>
    <w:p w:rsidR="00F45881" w:rsidRPr="00873205" w:rsidRDefault="00F45881" w:rsidP="00873205">
      <w:pPr>
        <w:pStyle w:val="Sinespaciado"/>
        <w:spacing w:line="360" w:lineRule="auto"/>
        <w:jc w:val="both"/>
        <w:rPr>
          <w:rFonts w:ascii="Bell MT" w:hAnsi="Bell MT"/>
          <w:sz w:val="24"/>
          <w:lang w:val="es-ES"/>
        </w:rPr>
      </w:pPr>
      <w:r w:rsidRPr="00873205">
        <w:rPr>
          <w:rFonts w:ascii="Bell MT" w:hAnsi="Bell MT"/>
          <w:sz w:val="24"/>
          <w:lang w:val="es-ES"/>
        </w:rPr>
        <w:tab/>
        <w:t xml:space="preserve">Admítase la demanda presentada por el ciudadano ______________________, por la cual pide a esta Sala la declaratoria de inconstitucionalidad del art. </w:t>
      </w:r>
      <w:r w:rsidR="007C2D12" w:rsidRPr="00873205">
        <w:rPr>
          <w:rFonts w:ascii="Bell MT" w:hAnsi="Bell MT"/>
          <w:sz w:val="24"/>
          <w:lang w:val="es-ES"/>
        </w:rPr>
        <w:t>986 número 2 del Código de Procedimientos Civiles, emitido mediante Decreto Ejecutivo s/n, de treinta y uno de diciembre del mil ochocientos ochenta y uno, publicado en el Diario oficial correspondiente al uno de enero de mil ochocientos ochenta y dos; por estimarlo contrario al artículo 2 inciso 1º de la Constitución, que regula el derecho a ser protegido en la conservación y defensa de los derechos fundamentales.</w:t>
      </w:r>
    </w:p>
    <w:p w:rsidR="007C2D12" w:rsidRPr="00873205" w:rsidRDefault="007C2D12" w:rsidP="00873205">
      <w:pPr>
        <w:pStyle w:val="Sinespaciado"/>
        <w:spacing w:line="360" w:lineRule="auto"/>
        <w:jc w:val="both"/>
        <w:rPr>
          <w:rFonts w:ascii="Bell MT" w:hAnsi="Bell MT"/>
          <w:sz w:val="24"/>
          <w:lang w:val="es-ES"/>
        </w:rPr>
      </w:pPr>
      <w:r w:rsidRPr="00873205">
        <w:rPr>
          <w:rFonts w:ascii="Bell MT" w:hAnsi="Bell MT"/>
          <w:sz w:val="24"/>
          <w:lang w:val="es-ES"/>
        </w:rPr>
        <w:tab/>
        <w:t xml:space="preserve">Líbrese oficio a la Asamblea Legislativa para que, en el plazo que dispone el artículo 7 Pr. Cn., rinda informe en el que exprese los argumentos que apoyen la </w:t>
      </w:r>
      <w:r w:rsidR="0002556F" w:rsidRPr="00873205">
        <w:rPr>
          <w:rFonts w:ascii="Bell MT" w:hAnsi="Bell MT"/>
          <w:sz w:val="24"/>
          <w:lang w:val="es-ES"/>
        </w:rPr>
        <w:t>constitucionalidad de las disposiciones impugnadas en este proceso.</w:t>
      </w:r>
    </w:p>
    <w:p w:rsidR="0002556F" w:rsidRDefault="0002556F" w:rsidP="00F45881">
      <w:pPr>
        <w:pStyle w:val="Sinespaciado"/>
        <w:spacing w:line="276" w:lineRule="auto"/>
        <w:jc w:val="both"/>
        <w:rPr>
          <w:rFonts w:ascii="Century Schoolbook" w:hAnsi="Century Schoolbook"/>
          <w:sz w:val="24"/>
          <w:lang w:val="es-ES"/>
        </w:rPr>
      </w:pPr>
    </w:p>
    <w:p w:rsidR="0002556F" w:rsidRDefault="0002556F" w:rsidP="00F45881">
      <w:pPr>
        <w:pStyle w:val="Sinespaciado"/>
        <w:spacing w:line="276" w:lineRule="auto"/>
        <w:jc w:val="both"/>
        <w:rPr>
          <w:rFonts w:ascii="Century Schoolbook" w:hAnsi="Century Schoolbook"/>
          <w:sz w:val="24"/>
          <w:lang w:val="es-ES"/>
        </w:rPr>
      </w:pPr>
    </w:p>
    <w:p w:rsidR="0002556F" w:rsidRDefault="0002556F" w:rsidP="00F45881">
      <w:pPr>
        <w:pStyle w:val="Sinespaciado"/>
        <w:spacing w:line="276" w:lineRule="auto"/>
        <w:jc w:val="both"/>
        <w:rPr>
          <w:rFonts w:ascii="Century Schoolbook" w:hAnsi="Century Schoolbook"/>
          <w:sz w:val="24"/>
          <w:lang w:val="es-ES"/>
        </w:rPr>
      </w:pPr>
    </w:p>
    <w:p w:rsidR="0002556F" w:rsidRDefault="0002556F" w:rsidP="00F45881">
      <w:pPr>
        <w:pStyle w:val="Sinespaciado"/>
        <w:spacing w:line="276" w:lineRule="auto"/>
        <w:jc w:val="both"/>
        <w:rPr>
          <w:rFonts w:ascii="Century Schoolbook" w:hAnsi="Century Schoolbook"/>
          <w:sz w:val="24"/>
          <w:lang w:val="es-ES"/>
        </w:rPr>
      </w:pPr>
    </w:p>
    <w:p w:rsidR="0002556F" w:rsidRDefault="0002556F" w:rsidP="00F45881">
      <w:pPr>
        <w:pStyle w:val="Sinespaciado"/>
        <w:spacing w:line="276" w:lineRule="auto"/>
        <w:jc w:val="both"/>
        <w:rPr>
          <w:rFonts w:ascii="Century Schoolbook" w:hAnsi="Century Schoolbook"/>
          <w:sz w:val="24"/>
          <w:lang w:val="es-ES"/>
        </w:rPr>
      </w:pPr>
    </w:p>
    <w:p w:rsidR="0002556F" w:rsidRDefault="0002556F" w:rsidP="00F45881">
      <w:pPr>
        <w:pStyle w:val="Sinespaciado"/>
        <w:spacing w:line="276" w:lineRule="auto"/>
        <w:jc w:val="both"/>
        <w:rPr>
          <w:rFonts w:ascii="Century Schoolbook" w:hAnsi="Century Schoolbook"/>
          <w:sz w:val="24"/>
          <w:lang w:val="es-ES"/>
        </w:rPr>
      </w:pPr>
    </w:p>
    <w:p w:rsidR="0002556F" w:rsidRDefault="0002556F" w:rsidP="00F45881">
      <w:pPr>
        <w:pStyle w:val="Sinespaciado"/>
        <w:spacing w:line="276" w:lineRule="auto"/>
        <w:jc w:val="both"/>
        <w:rPr>
          <w:rFonts w:ascii="Century Schoolbook" w:hAnsi="Century Schoolbook"/>
          <w:sz w:val="24"/>
          <w:lang w:val="es-ES"/>
        </w:rPr>
      </w:pPr>
    </w:p>
    <w:p w:rsidR="0002556F" w:rsidRDefault="0002556F" w:rsidP="00F45881">
      <w:pPr>
        <w:pStyle w:val="Sinespaciado"/>
        <w:spacing w:line="276" w:lineRule="auto"/>
        <w:jc w:val="both"/>
        <w:rPr>
          <w:rFonts w:ascii="Century Schoolbook" w:hAnsi="Century Schoolbook"/>
          <w:sz w:val="24"/>
          <w:lang w:val="es-ES"/>
        </w:rPr>
      </w:pPr>
    </w:p>
    <w:p w:rsidR="0002556F" w:rsidRDefault="0002556F" w:rsidP="00F45881">
      <w:pPr>
        <w:pStyle w:val="Sinespaciado"/>
        <w:spacing w:line="276" w:lineRule="auto"/>
        <w:jc w:val="both"/>
        <w:rPr>
          <w:rFonts w:ascii="Century Schoolbook" w:hAnsi="Century Schoolbook"/>
          <w:sz w:val="24"/>
          <w:lang w:val="es-ES"/>
        </w:rPr>
      </w:pPr>
    </w:p>
    <w:p w:rsidR="0002556F" w:rsidRDefault="0002556F" w:rsidP="00F45881">
      <w:pPr>
        <w:pStyle w:val="Sinespaciado"/>
        <w:spacing w:line="276" w:lineRule="auto"/>
        <w:jc w:val="both"/>
        <w:rPr>
          <w:rFonts w:ascii="Century Schoolbook" w:hAnsi="Century Schoolbook"/>
          <w:sz w:val="24"/>
          <w:lang w:val="es-ES"/>
        </w:rPr>
      </w:pPr>
    </w:p>
    <w:p w:rsidR="0002556F" w:rsidRDefault="0002556F" w:rsidP="00F45881">
      <w:pPr>
        <w:pStyle w:val="Sinespaciado"/>
        <w:spacing w:line="276" w:lineRule="auto"/>
        <w:jc w:val="both"/>
        <w:rPr>
          <w:rFonts w:ascii="Century Schoolbook" w:hAnsi="Century Schoolbook"/>
          <w:sz w:val="24"/>
          <w:lang w:val="es-ES"/>
        </w:rPr>
      </w:pPr>
    </w:p>
    <w:p w:rsidR="0002556F" w:rsidRDefault="0002556F" w:rsidP="00F45881">
      <w:pPr>
        <w:pStyle w:val="Sinespaciado"/>
        <w:spacing w:line="276" w:lineRule="auto"/>
        <w:jc w:val="both"/>
        <w:rPr>
          <w:rFonts w:ascii="Century Schoolbook" w:hAnsi="Century Schoolbook"/>
          <w:sz w:val="24"/>
          <w:lang w:val="es-ES"/>
        </w:rPr>
      </w:pPr>
    </w:p>
    <w:p w:rsidR="0002556F" w:rsidRDefault="0002556F" w:rsidP="00F45881">
      <w:pPr>
        <w:pStyle w:val="Sinespaciado"/>
        <w:spacing w:line="276" w:lineRule="auto"/>
        <w:jc w:val="both"/>
        <w:rPr>
          <w:rFonts w:ascii="Century Schoolbook" w:hAnsi="Century Schoolbook"/>
          <w:sz w:val="24"/>
          <w:lang w:val="es-ES"/>
        </w:rPr>
      </w:pPr>
    </w:p>
    <w:p w:rsidR="0002556F" w:rsidRDefault="0002556F" w:rsidP="00F45881">
      <w:pPr>
        <w:pStyle w:val="Sinespaciado"/>
        <w:spacing w:line="276" w:lineRule="auto"/>
        <w:jc w:val="both"/>
        <w:rPr>
          <w:rFonts w:ascii="Century Schoolbook" w:hAnsi="Century Schoolbook"/>
          <w:sz w:val="24"/>
          <w:lang w:val="es-ES"/>
        </w:rPr>
      </w:pPr>
    </w:p>
    <w:p w:rsidR="0002556F" w:rsidRDefault="0002556F" w:rsidP="00F45881">
      <w:pPr>
        <w:pStyle w:val="Sinespaciado"/>
        <w:spacing w:line="276" w:lineRule="auto"/>
        <w:jc w:val="both"/>
        <w:rPr>
          <w:rFonts w:ascii="Century Schoolbook" w:hAnsi="Century Schoolbook"/>
          <w:sz w:val="24"/>
          <w:lang w:val="es-ES"/>
        </w:rPr>
      </w:pPr>
    </w:p>
    <w:p w:rsidR="0002556F" w:rsidRDefault="0002556F" w:rsidP="00F45881">
      <w:pPr>
        <w:pStyle w:val="Sinespaciado"/>
        <w:spacing w:line="276" w:lineRule="auto"/>
        <w:jc w:val="both"/>
        <w:rPr>
          <w:rFonts w:ascii="Century Schoolbook" w:hAnsi="Century Schoolbook"/>
          <w:sz w:val="24"/>
          <w:lang w:val="es-ES"/>
        </w:rPr>
      </w:pPr>
    </w:p>
    <w:p w:rsidR="0002556F" w:rsidRDefault="0002556F" w:rsidP="00F45881">
      <w:pPr>
        <w:pStyle w:val="Sinespaciado"/>
        <w:spacing w:line="276" w:lineRule="auto"/>
        <w:jc w:val="both"/>
        <w:rPr>
          <w:rFonts w:ascii="Century Schoolbook" w:hAnsi="Century Schoolbook"/>
          <w:sz w:val="24"/>
          <w:lang w:val="es-ES"/>
        </w:rPr>
      </w:pPr>
    </w:p>
    <w:p w:rsidR="0002556F" w:rsidRDefault="0002556F" w:rsidP="00F45881">
      <w:pPr>
        <w:pStyle w:val="Sinespaciado"/>
        <w:spacing w:line="276" w:lineRule="auto"/>
        <w:jc w:val="both"/>
        <w:rPr>
          <w:rFonts w:ascii="Century Schoolbook" w:hAnsi="Century Schoolbook"/>
          <w:sz w:val="24"/>
          <w:lang w:val="es-ES"/>
        </w:rPr>
      </w:pPr>
    </w:p>
    <w:p w:rsidR="0002556F" w:rsidRDefault="0002556F" w:rsidP="00F45881">
      <w:pPr>
        <w:pStyle w:val="Sinespaciado"/>
        <w:spacing w:line="276" w:lineRule="auto"/>
        <w:jc w:val="both"/>
        <w:rPr>
          <w:rFonts w:ascii="Century Schoolbook" w:hAnsi="Century Schoolbook"/>
          <w:sz w:val="24"/>
          <w:lang w:val="es-ES"/>
        </w:rPr>
      </w:pPr>
    </w:p>
    <w:p w:rsidR="0002556F" w:rsidRPr="00873205" w:rsidRDefault="0002556F" w:rsidP="00873205">
      <w:pPr>
        <w:pStyle w:val="Sinespaciado"/>
        <w:spacing w:line="276" w:lineRule="auto"/>
        <w:jc w:val="both"/>
        <w:rPr>
          <w:rFonts w:ascii="Bell MT" w:hAnsi="Bell MT"/>
          <w:sz w:val="24"/>
          <w:lang w:val="es-ES"/>
        </w:rPr>
      </w:pPr>
      <w:r w:rsidRPr="00873205">
        <w:rPr>
          <w:rFonts w:ascii="Bell MT" w:hAnsi="Bell MT"/>
          <w:sz w:val="24"/>
          <w:lang w:val="es-ES"/>
        </w:rPr>
        <w:lastRenderedPageBreak/>
        <w:t>Sala de lo Constitucional</w:t>
      </w:r>
      <w:r w:rsidR="004F0E0B">
        <w:rPr>
          <w:rFonts w:ascii="Bell MT" w:hAnsi="Bell MT"/>
          <w:sz w:val="24"/>
          <w:lang w:val="es-ES"/>
        </w:rPr>
        <w:tab/>
      </w:r>
      <w:r w:rsidR="004F0E0B">
        <w:rPr>
          <w:rFonts w:ascii="Bell MT" w:hAnsi="Bell MT"/>
          <w:sz w:val="24"/>
          <w:lang w:val="es-ES"/>
        </w:rPr>
        <w:tab/>
      </w:r>
      <w:r w:rsidR="004F0E0B">
        <w:rPr>
          <w:rFonts w:ascii="Bell MT" w:hAnsi="Bell MT"/>
          <w:sz w:val="24"/>
          <w:lang w:val="es-ES"/>
        </w:rPr>
        <w:tab/>
      </w:r>
      <w:r w:rsidR="004F0E0B">
        <w:rPr>
          <w:rFonts w:ascii="Bell MT" w:hAnsi="Bell MT"/>
          <w:sz w:val="24"/>
          <w:lang w:val="es-ES"/>
        </w:rPr>
        <w:tab/>
        <w:t xml:space="preserve">          </w:t>
      </w:r>
      <w:r w:rsidR="004F0E0B" w:rsidRPr="004F0E0B">
        <w:rPr>
          <w:rFonts w:ascii="Bell MT" w:hAnsi="Bell MT"/>
          <w:b/>
          <w:i/>
          <w:u w:val="single"/>
          <w:lang w:val="es-ES"/>
        </w:rPr>
        <w:t>Informe de la Asamblea Legislativa</w:t>
      </w:r>
    </w:p>
    <w:p w:rsidR="0002556F" w:rsidRPr="00873205" w:rsidRDefault="0002556F" w:rsidP="00873205">
      <w:pPr>
        <w:pStyle w:val="Sinespaciado"/>
        <w:spacing w:line="276" w:lineRule="auto"/>
        <w:jc w:val="both"/>
        <w:rPr>
          <w:rFonts w:ascii="Bell MT" w:hAnsi="Bell MT"/>
          <w:sz w:val="24"/>
          <w:lang w:val="es-ES"/>
        </w:rPr>
      </w:pPr>
      <w:r w:rsidRPr="00873205">
        <w:rPr>
          <w:rFonts w:ascii="Bell MT" w:hAnsi="Bell MT"/>
          <w:sz w:val="24"/>
          <w:lang w:val="es-ES"/>
        </w:rPr>
        <w:t>de la Honorable Corte Suprema de Justicia</w:t>
      </w:r>
    </w:p>
    <w:p w:rsidR="0002556F" w:rsidRPr="00873205" w:rsidRDefault="0002556F" w:rsidP="00873205">
      <w:pPr>
        <w:pStyle w:val="Sinespaciado"/>
        <w:spacing w:line="276" w:lineRule="auto"/>
        <w:jc w:val="both"/>
        <w:rPr>
          <w:rFonts w:ascii="Bell MT" w:hAnsi="Bell MT"/>
          <w:sz w:val="24"/>
          <w:lang w:val="es-ES"/>
        </w:rPr>
      </w:pPr>
      <w:r w:rsidRPr="00873205">
        <w:rPr>
          <w:rFonts w:ascii="Bell MT" w:hAnsi="Bell MT"/>
          <w:sz w:val="24"/>
          <w:lang w:val="es-ES"/>
        </w:rPr>
        <w:t>Presente.</w:t>
      </w:r>
    </w:p>
    <w:p w:rsidR="0002556F" w:rsidRPr="00873205" w:rsidRDefault="0002556F" w:rsidP="00873205">
      <w:pPr>
        <w:pStyle w:val="Sinespaciado"/>
        <w:spacing w:line="276" w:lineRule="auto"/>
        <w:jc w:val="both"/>
        <w:rPr>
          <w:rFonts w:ascii="Bell MT" w:hAnsi="Bell MT"/>
          <w:sz w:val="24"/>
          <w:lang w:val="es-ES"/>
        </w:rPr>
      </w:pPr>
    </w:p>
    <w:p w:rsidR="0002556F" w:rsidRPr="00873205" w:rsidRDefault="0002556F" w:rsidP="00873205">
      <w:pPr>
        <w:pStyle w:val="Sinespaciado"/>
        <w:spacing w:line="276" w:lineRule="auto"/>
        <w:jc w:val="both"/>
        <w:rPr>
          <w:rFonts w:ascii="Bell MT" w:hAnsi="Bell MT"/>
          <w:sz w:val="24"/>
          <w:lang w:val="es-ES"/>
        </w:rPr>
      </w:pPr>
    </w:p>
    <w:p w:rsidR="0002556F" w:rsidRPr="00873205" w:rsidRDefault="0002556F" w:rsidP="00873205">
      <w:pPr>
        <w:pStyle w:val="Sinespaciado"/>
        <w:spacing w:line="276" w:lineRule="auto"/>
        <w:jc w:val="both"/>
        <w:rPr>
          <w:rFonts w:ascii="Bell MT" w:hAnsi="Bell MT"/>
          <w:sz w:val="24"/>
          <w:lang w:val="es-ES"/>
        </w:rPr>
      </w:pPr>
    </w:p>
    <w:p w:rsidR="0002556F" w:rsidRPr="00873205" w:rsidRDefault="0002556F" w:rsidP="00873205">
      <w:pPr>
        <w:pStyle w:val="Sinespaciado"/>
        <w:spacing w:line="276" w:lineRule="auto"/>
        <w:jc w:val="both"/>
        <w:rPr>
          <w:rFonts w:ascii="Bell MT" w:hAnsi="Bell MT"/>
          <w:sz w:val="24"/>
          <w:lang w:val="es-ES"/>
        </w:rPr>
      </w:pPr>
      <w:r w:rsidRPr="00873205">
        <w:rPr>
          <w:rFonts w:ascii="Bell MT" w:hAnsi="Bell MT"/>
          <w:sz w:val="24"/>
          <w:lang w:val="es-ES"/>
        </w:rPr>
        <w:tab/>
        <w:t xml:space="preserve">La Asamblea Legislativa, se refiere al proceso de inconstitucionalidad, No. __________, </w:t>
      </w:r>
      <w:r w:rsidR="00DA1CC1" w:rsidRPr="00873205">
        <w:rPr>
          <w:rFonts w:ascii="Bell MT" w:hAnsi="Bell MT"/>
          <w:sz w:val="24"/>
          <w:lang w:val="es-ES"/>
        </w:rPr>
        <w:t>presentado por el ciudadano __________________________________, a efecto de que se declare la inconstitucionalidad del numeral 2 del Art. 986 del Código de Procedimientos Civiles.</w:t>
      </w:r>
    </w:p>
    <w:p w:rsidR="00DA1CC1" w:rsidRPr="00873205" w:rsidRDefault="00DA1CC1" w:rsidP="00873205">
      <w:pPr>
        <w:pStyle w:val="Sinespaciado"/>
        <w:spacing w:line="276" w:lineRule="auto"/>
        <w:jc w:val="both"/>
        <w:rPr>
          <w:rFonts w:ascii="Bell MT" w:hAnsi="Bell MT"/>
          <w:sz w:val="24"/>
          <w:lang w:val="es-ES"/>
        </w:rPr>
      </w:pPr>
      <w:r w:rsidRPr="00873205">
        <w:rPr>
          <w:rFonts w:ascii="Bell MT" w:hAnsi="Bell MT"/>
          <w:sz w:val="24"/>
          <w:lang w:val="es-ES"/>
        </w:rPr>
        <w:tab/>
      </w:r>
    </w:p>
    <w:p w:rsidR="00DA1CC1" w:rsidRPr="00873205" w:rsidRDefault="00DA1CC1" w:rsidP="00873205">
      <w:pPr>
        <w:pStyle w:val="Sinespaciado"/>
        <w:spacing w:line="276" w:lineRule="auto"/>
        <w:jc w:val="both"/>
        <w:rPr>
          <w:rFonts w:ascii="Bell MT" w:hAnsi="Bell MT"/>
          <w:sz w:val="24"/>
          <w:lang w:val="es-ES"/>
        </w:rPr>
      </w:pPr>
      <w:r w:rsidRPr="00873205">
        <w:rPr>
          <w:rFonts w:ascii="Bell MT" w:hAnsi="Bell MT"/>
          <w:sz w:val="24"/>
          <w:lang w:val="es-ES"/>
        </w:rPr>
        <w:tab/>
        <w:t>El Pleno Legislativo con fecha ______ de julio del presente año, fue notificado de la resolución pronunciada por dicho tribunal, en la que solicitan a esta Asamblea rinda informe pormenorizado en el que se expresen los argumentos que apoyan la constitucionalidad de la disposición impugnada en este proceso, de conformidad al plazo establecido en el artículo 7 de la Ley de Procedimientos Constitucionales.</w:t>
      </w:r>
    </w:p>
    <w:p w:rsidR="00DA1CC1" w:rsidRPr="00873205" w:rsidRDefault="00DA1CC1" w:rsidP="00873205">
      <w:pPr>
        <w:pStyle w:val="Sinespaciado"/>
        <w:spacing w:line="276" w:lineRule="auto"/>
        <w:jc w:val="both"/>
        <w:rPr>
          <w:rFonts w:ascii="Bell MT" w:hAnsi="Bell MT"/>
          <w:sz w:val="24"/>
          <w:lang w:val="es-ES"/>
        </w:rPr>
      </w:pPr>
    </w:p>
    <w:p w:rsidR="00DA1CC1" w:rsidRPr="00873205" w:rsidRDefault="00DA1CC1" w:rsidP="00873205">
      <w:pPr>
        <w:pStyle w:val="Sinespaciado"/>
        <w:spacing w:line="276" w:lineRule="auto"/>
        <w:jc w:val="both"/>
        <w:rPr>
          <w:rFonts w:ascii="Bell MT" w:hAnsi="Bell MT"/>
          <w:sz w:val="24"/>
          <w:lang w:val="es-ES"/>
        </w:rPr>
      </w:pPr>
      <w:r w:rsidRPr="00873205">
        <w:rPr>
          <w:rFonts w:ascii="Bell MT" w:hAnsi="Bell MT"/>
          <w:sz w:val="24"/>
          <w:lang w:val="es-ES"/>
        </w:rPr>
        <w:tab/>
        <w:t xml:space="preserve">Por lo que esta asamblea contesta el informe solicitado de la siguiente manera: Que según consta en la recopilación de leyes, efectuada por el Ministerio de Justicia, </w:t>
      </w:r>
      <w:r w:rsidR="00271C37" w:rsidRPr="00873205">
        <w:rPr>
          <w:rFonts w:ascii="Bell MT" w:hAnsi="Bell MT"/>
          <w:sz w:val="24"/>
          <w:lang w:val="es-ES"/>
        </w:rPr>
        <w:t>durante la administración del Presidente de la República Coronel ______________________________, del año de 1967, y en la pagina 612 establece que por Decreto Ejecutivo de fecha 31 de diciembre de 1881, publicado en el Diario Oficial de 1º de enero de 1882, se tuvo por ley de la República un nuevo Código de Procedimientos Civiles, tendiéndosele también por legalmente promulgado con sólo la publicación del Decreto en el Diario Oficia.</w:t>
      </w:r>
    </w:p>
    <w:p w:rsidR="00271C37" w:rsidRPr="00873205" w:rsidRDefault="00271C37" w:rsidP="00873205">
      <w:pPr>
        <w:pStyle w:val="Sinespaciado"/>
        <w:spacing w:line="276" w:lineRule="auto"/>
        <w:jc w:val="both"/>
        <w:rPr>
          <w:rFonts w:ascii="Bell MT" w:hAnsi="Bell MT"/>
          <w:sz w:val="24"/>
          <w:lang w:val="es-ES"/>
        </w:rPr>
      </w:pPr>
    </w:p>
    <w:p w:rsidR="00271C37" w:rsidRPr="00873205" w:rsidRDefault="00271C37" w:rsidP="00873205">
      <w:pPr>
        <w:pStyle w:val="Sinespaciado"/>
        <w:spacing w:line="276" w:lineRule="auto"/>
        <w:jc w:val="both"/>
        <w:rPr>
          <w:rFonts w:ascii="Bell MT" w:hAnsi="Bell MT"/>
          <w:sz w:val="24"/>
          <w:lang w:val="es-ES"/>
        </w:rPr>
      </w:pPr>
      <w:r w:rsidRPr="00873205">
        <w:rPr>
          <w:rFonts w:ascii="Bell MT" w:hAnsi="Bell MT"/>
          <w:sz w:val="24"/>
          <w:lang w:val="es-ES"/>
        </w:rPr>
        <w:tab/>
        <w:t xml:space="preserve">Por lo que el Órgano Legislativo </w:t>
      </w:r>
      <w:r w:rsidR="00C84978" w:rsidRPr="00873205">
        <w:rPr>
          <w:rFonts w:ascii="Bell MT" w:hAnsi="Bell MT"/>
          <w:sz w:val="24"/>
          <w:lang w:val="es-ES"/>
        </w:rPr>
        <w:t>en ningún momento tuvo nada que ver con la emisión del Código en referencia, ya que fue a través de un Decreto Ejecutivo, por medio del cual se decretó, sancionó y promulgó el Código de procedimientos Civiles.</w:t>
      </w:r>
    </w:p>
    <w:p w:rsidR="00C84978" w:rsidRPr="00873205" w:rsidRDefault="00C84978" w:rsidP="00873205">
      <w:pPr>
        <w:pStyle w:val="Sinespaciado"/>
        <w:spacing w:line="276" w:lineRule="auto"/>
        <w:jc w:val="both"/>
        <w:rPr>
          <w:rFonts w:ascii="Bell MT" w:hAnsi="Bell MT"/>
          <w:sz w:val="24"/>
          <w:lang w:val="es-ES"/>
        </w:rPr>
      </w:pPr>
    </w:p>
    <w:p w:rsidR="00C84978" w:rsidRPr="000011C6" w:rsidRDefault="00C84978" w:rsidP="00713CE2">
      <w:pPr>
        <w:pStyle w:val="Sinespaciado"/>
        <w:spacing w:line="276" w:lineRule="auto"/>
        <w:jc w:val="both"/>
        <w:outlineLvl w:val="0"/>
        <w:rPr>
          <w:rFonts w:ascii="Bell MT" w:hAnsi="Bell MT"/>
          <w:b/>
          <w:sz w:val="24"/>
          <w:u w:val="single"/>
          <w:lang w:val="es-ES"/>
        </w:rPr>
      </w:pPr>
      <w:r w:rsidRPr="00873205">
        <w:rPr>
          <w:rFonts w:ascii="Bell MT" w:hAnsi="Bell MT"/>
          <w:sz w:val="24"/>
          <w:lang w:val="es-ES"/>
        </w:rPr>
        <w:tab/>
      </w:r>
      <w:r w:rsidRPr="000011C6">
        <w:rPr>
          <w:rFonts w:ascii="Bell MT" w:hAnsi="Bell MT"/>
          <w:b/>
          <w:sz w:val="24"/>
          <w:u w:val="single"/>
          <w:lang w:val="es-ES"/>
        </w:rPr>
        <w:t>Así el informe solicitado.</w:t>
      </w:r>
    </w:p>
    <w:p w:rsidR="00C84978" w:rsidRPr="00873205" w:rsidRDefault="00C84978" w:rsidP="00873205">
      <w:pPr>
        <w:pStyle w:val="Sinespaciado"/>
        <w:spacing w:line="276" w:lineRule="auto"/>
        <w:jc w:val="both"/>
        <w:rPr>
          <w:rFonts w:ascii="Bell MT" w:hAnsi="Bell MT"/>
          <w:sz w:val="24"/>
          <w:lang w:val="es-ES"/>
        </w:rPr>
      </w:pPr>
    </w:p>
    <w:p w:rsidR="00C84978" w:rsidRPr="00873205" w:rsidRDefault="00C84978" w:rsidP="00713CE2">
      <w:pPr>
        <w:pStyle w:val="Sinespaciado"/>
        <w:spacing w:line="276" w:lineRule="auto"/>
        <w:jc w:val="both"/>
        <w:outlineLvl w:val="0"/>
        <w:rPr>
          <w:rFonts w:ascii="Bell MT" w:hAnsi="Bell MT"/>
          <w:sz w:val="24"/>
          <w:lang w:val="es-ES"/>
        </w:rPr>
      </w:pPr>
      <w:r w:rsidRPr="00873205">
        <w:rPr>
          <w:rFonts w:ascii="Bell MT" w:hAnsi="Bell MT"/>
          <w:sz w:val="24"/>
          <w:lang w:val="es-ES"/>
        </w:rPr>
        <w:tab/>
        <w:t>San Salvador, a los dieciocho días del mes de julio de mil novecientos noventa y siete.</w:t>
      </w:r>
    </w:p>
    <w:p w:rsidR="00C84978" w:rsidRDefault="00C84978" w:rsidP="00873205">
      <w:pPr>
        <w:pStyle w:val="Sinespaciado"/>
        <w:spacing w:line="276" w:lineRule="auto"/>
        <w:jc w:val="both"/>
        <w:rPr>
          <w:rFonts w:ascii="Century Schoolbook" w:hAnsi="Century Schoolbook"/>
          <w:sz w:val="24"/>
          <w:lang w:val="es-ES"/>
        </w:rPr>
      </w:pPr>
    </w:p>
    <w:p w:rsidR="00C84978" w:rsidRDefault="00C84978" w:rsidP="00F45881">
      <w:pPr>
        <w:pStyle w:val="Sinespaciado"/>
        <w:spacing w:line="276" w:lineRule="auto"/>
        <w:jc w:val="both"/>
        <w:rPr>
          <w:rFonts w:ascii="Century Schoolbook" w:hAnsi="Century Schoolbook"/>
          <w:sz w:val="24"/>
          <w:lang w:val="es-ES"/>
        </w:rPr>
      </w:pPr>
    </w:p>
    <w:p w:rsidR="00C84978" w:rsidRDefault="00C84978" w:rsidP="00F45881">
      <w:pPr>
        <w:pStyle w:val="Sinespaciado"/>
        <w:spacing w:line="276" w:lineRule="auto"/>
        <w:jc w:val="both"/>
        <w:rPr>
          <w:rFonts w:ascii="Century Schoolbook" w:hAnsi="Century Schoolbook"/>
          <w:sz w:val="24"/>
          <w:lang w:val="es-ES"/>
        </w:rPr>
      </w:pPr>
    </w:p>
    <w:p w:rsidR="00C84978" w:rsidRDefault="00C84978" w:rsidP="00F45881">
      <w:pPr>
        <w:pStyle w:val="Sinespaciado"/>
        <w:spacing w:line="276" w:lineRule="auto"/>
        <w:jc w:val="both"/>
        <w:rPr>
          <w:rFonts w:ascii="Century Schoolbook" w:hAnsi="Century Schoolbook"/>
          <w:sz w:val="24"/>
          <w:lang w:val="es-ES"/>
        </w:rPr>
      </w:pPr>
    </w:p>
    <w:p w:rsidR="00873205" w:rsidRDefault="00873205" w:rsidP="00F45881">
      <w:pPr>
        <w:pStyle w:val="Sinespaciado"/>
        <w:spacing w:line="276" w:lineRule="auto"/>
        <w:jc w:val="both"/>
        <w:rPr>
          <w:rFonts w:ascii="Century Schoolbook" w:hAnsi="Century Schoolbook"/>
          <w:sz w:val="24"/>
          <w:lang w:val="es-ES"/>
        </w:rPr>
      </w:pPr>
    </w:p>
    <w:p w:rsidR="00873205" w:rsidRDefault="00873205" w:rsidP="00F45881">
      <w:pPr>
        <w:pStyle w:val="Sinespaciado"/>
        <w:spacing w:line="276" w:lineRule="auto"/>
        <w:jc w:val="both"/>
        <w:rPr>
          <w:rFonts w:ascii="Century Schoolbook" w:hAnsi="Century Schoolbook"/>
          <w:sz w:val="24"/>
          <w:lang w:val="es-ES"/>
        </w:rPr>
      </w:pPr>
    </w:p>
    <w:p w:rsidR="00873205" w:rsidRDefault="00873205" w:rsidP="00F45881">
      <w:pPr>
        <w:pStyle w:val="Sinespaciado"/>
        <w:spacing w:line="276" w:lineRule="auto"/>
        <w:jc w:val="both"/>
        <w:rPr>
          <w:rFonts w:ascii="Century Schoolbook" w:hAnsi="Century Schoolbook"/>
          <w:sz w:val="24"/>
          <w:lang w:val="es-ES"/>
        </w:rPr>
      </w:pPr>
    </w:p>
    <w:p w:rsidR="00873205" w:rsidRDefault="00873205" w:rsidP="00F45881">
      <w:pPr>
        <w:pStyle w:val="Sinespaciado"/>
        <w:spacing w:line="276" w:lineRule="auto"/>
        <w:jc w:val="both"/>
        <w:rPr>
          <w:rFonts w:ascii="Century Schoolbook" w:hAnsi="Century Schoolbook"/>
          <w:sz w:val="24"/>
          <w:lang w:val="es-ES"/>
        </w:rPr>
      </w:pPr>
    </w:p>
    <w:p w:rsidR="00873205" w:rsidRDefault="00873205" w:rsidP="00F45881">
      <w:pPr>
        <w:pStyle w:val="Sinespaciado"/>
        <w:spacing w:line="276" w:lineRule="auto"/>
        <w:jc w:val="both"/>
        <w:rPr>
          <w:rFonts w:ascii="Century Schoolbook" w:hAnsi="Century Schoolbook"/>
          <w:sz w:val="24"/>
          <w:lang w:val="es-ES"/>
        </w:rPr>
      </w:pPr>
    </w:p>
    <w:p w:rsidR="00C84978" w:rsidRDefault="00C84978" w:rsidP="00F45881">
      <w:pPr>
        <w:pStyle w:val="Sinespaciado"/>
        <w:spacing w:line="276" w:lineRule="auto"/>
        <w:jc w:val="both"/>
        <w:rPr>
          <w:rFonts w:ascii="Century Schoolbook" w:hAnsi="Century Schoolbook"/>
          <w:sz w:val="24"/>
          <w:lang w:val="es-ES"/>
        </w:rPr>
      </w:pPr>
    </w:p>
    <w:p w:rsidR="000011C6" w:rsidRDefault="00C84978" w:rsidP="00873205">
      <w:pPr>
        <w:pStyle w:val="Sinespaciado"/>
        <w:spacing w:line="276" w:lineRule="auto"/>
        <w:jc w:val="both"/>
        <w:rPr>
          <w:rFonts w:ascii="Bell MT" w:hAnsi="Bell MT"/>
          <w:sz w:val="24"/>
          <w:lang w:val="es-ES"/>
        </w:rPr>
      </w:pPr>
      <w:r w:rsidRPr="00873205">
        <w:rPr>
          <w:rFonts w:ascii="Bell MT" w:hAnsi="Bell MT"/>
          <w:sz w:val="24"/>
          <w:lang w:val="es-ES"/>
        </w:rPr>
        <w:lastRenderedPageBreak/>
        <w:t>Ref. ____________</w:t>
      </w:r>
      <w:r w:rsidR="000011C6">
        <w:rPr>
          <w:rFonts w:ascii="Bell MT" w:hAnsi="Bell MT"/>
          <w:sz w:val="24"/>
          <w:lang w:val="es-ES"/>
        </w:rPr>
        <w:tab/>
      </w:r>
      <w:r w:rsidR="000011C6">
        <w:rPr>
          <w:rFonts w:ascii="Bell MT" w:hAnsi="Bell MT"/>
          <w:sz w:val="24"/>
          <w:lang w:val="es-ES"/>
        </w:rPr>
        <w:tab/>
      </w:r>
      <w:r w:rsidR="000011C6">
        <w:rPr>
          <w:rFonts w:ascii="Bell MT" w:hAnsi="Bell MT"/>
          <w:sz w:val="24"/>
          <w:lang w:val="es-ES"/>
        </w:rPr>
        <w:tab/>
      </w:r>
      <w:r w:rsidR="000011C6">
        <w:rPr>
          <w:rFonts w:ascii="Bell MT" w:hAnsi="Bell MT"/>
          <w:sz w:val="24"/>
          <w:lang w:val="es-ES"/>
        </w:rPr>
        <w:tab/>
      </w:r>
      <w:r w:rsidR="000011C6">
        <w:rPr>
          <w:rFonts w:ascii="Bell MT" w:hAnsi="Bell MT"/>
          <w:sz w:val="24"/>
          <w:lang w:val="es-ES"/>
        </w:rPr>
        <w:tab/>
      </w:r>
      <w:r w:rsidR="000011C6">
        <w:rPr>
          <w:rFonts w:ascii="Bell MT" w:hAnsi="Bell MT"/>
          <w:sz w:val="24"/>
          <w:lang w:val="es-ES"/>
        </w:rPr>
        <w:tab/>
      </w:r>
      <w:r w:rsidR="000011C6">
        <w:rPr>
          <w:rFonts w:ascii="Bell MT" w:hAnsi="Bell MT"/>
          <w:sz w:val="24"/>
          <w:lang w:val="es-ES"/>
        </w:rPr>
        <w:tab/>
      </w:r>
      <w:r w:rsidR="000011C6">
        <w:rPr>
          <w:rFonts w:ascii="Bell MT" w:hAnsi="Bell MT"/>
          <w:sz w:val="24"/>
          <w:lang w:val="es-ES"/>
        </w:rPr>
        <w:tab/>
      </w:r>
      <w:r w:rsidR="000011C6">
        <w:rPr>
          <w:rFonts w:ascii="Bell MT" w:hAnsi="Bell MT"/>
          <w:sz w:val="24"/>
          <w:lang w:val="es-ES"/>
        </w:rPr>
        <w:tab/>
      </w:r>
      <w:r w:rsidR="004F0E0B">
        <w:rPr>
          <w:rFonts w:ascii="Bell MT" w:hAnsi="Bell MT"/>
          <w:sz w:val="24"/>
          <w:lang w:val="es-ES"/>
        </w:rPr>
        <w:t xml:space="preserve">   </w:t>
      </w:r>
      <w:r w:rsidR="000011C6" w:rsidRPr="004F0E0B">
        <w:rPr>
          <w:rFonts w:ascii="Bell MT" w:hAnsi="Bell MT"/>
          <w:b/>
          <w:i/>
          <w:lang w:val="es-ES"/>
        </w:rPr>
        <w:t>Resolución</w:t>
      </w:r>
    </w:p>
    <w:p w:rsidR="00C84978" w:rsidRPr="00873205" w:rsidRDefault="000011C6" w:rsidP="00713CE2">
      <w:pPr>
        <w:pStyle w:val="Sinespaciado"/>
        <w:spacing w:line="276" w:lineRule="auto"/>
        <w:jc w:val="both"/>
        <w:outlineLvl w:val="0"/>
        <w:rPr>
          <w:rFonts w:ascii="Bell MT" w:hAnsi="Bell MT"/>
          <w:sz w:val="24"/>
          <w:lang w:val="es-ES"/>
        </w:rPr>
      </w:pPr>
      <w:r>
        <w:rPr>
          <w:rFonts w:ascii="Bell MT" w:hAnsi="Bell MT"/>
          <w:sz w:val="24"/>
          <w:lang w:val="es-ES"/>
        </w:rPr>
        <w:t xml:space="preserve"> </w:t>
      </w:r>
      <w:r w:rsidR="00C84978" w:rsidRPr="00873205">
        <w:rPr>
          <w:rFonts w:ascii="Bell MT" w:hAnsi="Bell MT"/>
          <w:b/>
          <w:sz w:val="24"/>
          <w:lang w:val="es-ES"/>
        </w:rPr>
        <w:t>Inconstitucionalidad.</w:t>
      </w:r>
    </w:p>
    <w:p w:rsidR="00C84978" w:rsidRPr="00873205" w:rsidRDefault="00C84978" w:rsidP="00873205">
      <w:pPr>
        <w:pStyle w:val="Sinespaciado"/>
        <w:spacing w:line="276" w:lineRule="auto"/>
        <w:jc w:val="both"/>
        <w:rPr>
          <w:rFonts w:ascii="Bell MT" w:hAnsi="Bell MT"/>
          <w:sz w:val="24"/>
          <w:lang w:val="es-ES"/>
        </w:rPr>
      </w:pPr>
    </w:p>
    <w:p w:rsidR="00873205" w:rsidRPr="00873205" w:rsidRDefault="00873205" w:rsidP="00873205">
      <w:pPr>
        <w:pStyle w:val="Sinespaciado"/>
        <w:spacing w:line="276" w:lineRule="auto"/>
        <w:jc w:val="both"/>
        <w:rPr>
          <w:rFonts w:ascii="Bell MT" w:hAnsi="Bell MT"/>
          <w:sz w:val="24"/>
          <w:lang w:val="es-ES"/>
        </w:rPr>
      </w:pPr>
    </w:p>
    <w:p w:rsidR="00C84978" w:rsidRPr="00873205" w:rsidRDefault="00C84978" w:rsidP="001624F2">
      <w:pPr>
        <w:pStyle w:val="Sinespaciado"/>
        <w:jc w:val="both"/>
        <w:rPr>
          <w:rFonts w:ascii="Bell MT" w:hAnsi="Bell MT"/>
          <w:sz w:val="24"/>
          <w:lang w:val="es-ES"/>
        </w:rPr>
      </w:pPr>
      <w:r w:rsidRPr="00873205">
        <w:rPr>
          <w:rFonts w:ascii="Bell MT" w:hAnsi="Bell MT"/>
          <w:sz w:val="24"/>
          <w:lang w:val="es-ES"/>
        </w:rPr>
        <w:t>Sala de lo Constitucional de la Corte Suprema de Justicia, Antiguo Cuscatlán, a las doce horas del día veintinueve de octubre de mil novecientos noventa y ocho.</w:t>
      </w:r>
    </w:p>
    <w:p w:rsidR="00C84978" w:rsidRPr="001624F2" w:rsidRDefault="00C84978" w:rsidP="001624F2">
      <w:pPr>
        <w:pStyle w:val="Sinespaciado"/>
        <w:jc w:val="both"/>
        <w:rPr>
          <w:rFonts w:ascii="Bell MT" w:hAnsi="Bell MT"/>
          <w:sz w:val="16"/>
          <w:lang w:val="es-ES"/>
        </w:rPr>
      </w:pPr>
    </w:p>
    <w:p w:rsidR="00C84978" w:rsidRPr="00873205" w:rsidRDefault="00C84978" w:rsidP="00873205">
      <w:pPr>
        <w:pStyle w:val="Sinespaciado"/>
        <w:spacing w:line="276" w:lineRule="auto"/>
        <w:jc w:val="both"/>
        <w:rPr>
          <w:rFonts w:ascii="Bell MT" w:hAnsi="Bell MT"/>
          <w:sz w:val="24"/>
          <w:lang w:val="es-ES"/>
        </w:rPr>
      </w:pPr>
      <w:r w:rsidRPr="00873205">
        <w:rPr>
          <w:rFonts w:ascii="Bell MT" w:hAnsi="Bell MT"/>
          <w:sz w:val="24"/>
          <w:lang w:val="es-ES"/>
        </w:rPr>
        <w:tab/>
        <w:t xml:space="preserve">Se tiene por recibido el oficio Nº ______, suscrito por el Primer Secretario de la Junta Directiva de </w:t>
      </w:r>
      <w:r w:rsidR="00632F88" w:rsidRPr="00873205">
        <w:rPr>
          <w:rFonts w:ascii="Bell MT" w:hAnsi="Bell MT"/>
          <w:sz w:val="24"/>
          <w:lang w:val="es-ES"/>
        </w:rPr>
        <w:t>la Asamblea Legislativo, diputado _______________________, por medio del cual rinde el informe ordenado por esta Sala en conformidad al art. 7 Pr. Cn., y expresa que el Código de Procedimientos Civiles –cuyo artículo 986 número 2 ha sido impugnado en el presente proceso</w:t>
      </w:r>
      <w:r w:rsidR="00632F88" w:rsidRPr="00873205">
        <w:rPr>
          <w:rFonts w:ascii="Bell MT" w:hAnsi="Century"/>
          <w:sz w:val="24"/>
          <w:lang w:val="es-ES"/>
        </w:rPr>
        <w:t>−</w:t>
      </w:r>
      <w:r w:rsidR="00632F88" w:rsidRPr="00873205">
        <w:rPr>
          <w:rFonts w:ascii="Bell MT" w:hAnsi="Bell MT"/>
          <w:sz w:val="24"/>
          <w:lang w:val="es-ES"/>
        </w:rPr>
        <w:t xml:space="preserve">, fue tenido por ley de la República en virtud de Decreto Ejecutivo de fecha treinta y uno de diciembre de mil ochocientos ochenta y uno, </w:t>
      </w:r>
      <w:r w:rsidR="00D4609C" w:rsidRPr="00873205">
        <w:rPr>
          <w:rFonts w:ascii="Bell MT" w:hAnsi="Bell MT"/>
          <w:sz w:val="24"/>
          <w:lang w:val="es-ES"/>
        </w:rPr>
        <w:t xml:space="preserve">publicado en el Diario Oficial correspondiente al un de enero de mil ochocientos ochenta y dos; por lo cual </w:t>
      </w:r>
      <w:r w:rsidR="00D4609C" w:rsidRPr="00873205">
        <w:rPr>
          <w:rFonts w:ascii="Bell MT" w:hAnsi="Century"/>
          <w:sz w:val="24"/>
          <w:lang w:val="es-ES"/>
        </w:rPr>
        <w:t>−</w:t>
      </w:r>
      <w:r w:rsidR="00D4609C" w:rsidRPr="00873205">
        <w:rPr>
          <w:rFonts w:ascii="Bell MT" w:hAnsi="Bell MT"/>
          <w:sz w:val="24"/>
          <w:lang w:val="es-ES"/>
        </w:rPr>
        <w:t>dice</w:t>
      </w:r>
      <w:r w:rsidR="00D4609C" w:rsidRPr="00873205">
        <w:rPr>
          <w:rFonts w:ascii="Bell MT" w:hAnsi="Century"/>
          <w:sz w:val="24"/>
          <w:lang w:val="es-ES"/>
        </w:rPr>
        <w:t>−</w:t>
      </w:r>
      <w:r w:rsidR="00D4609C" w:rsidRPr="00873205">
        <w:rPr>
          <w:rFonts w:ascii="Bell MT" w:hAnsi="Bell MT"/>
          <w:sz w:val="24"/>
          <w:lang w:val="es-ES"/>
        </w:rPr>
        <w:t xml:space="preserve"> “el Órgano Legislativo en ningún momento tuvo nada que ver con la emisión del Código en referencia, ya que fue a través de un Decreto Ejecutivo, por medio dl cual se decreto, sancionó y promulgó”.</w:t>
      </w:r>
    </w:p>
    <w:p w:rsidR="00D4609C" w:rsidRPr="001624F2" w:rsidRDefault="00D4609C" w:rsidP="001624F2">
      <w:pPr>
        <w:pStyle w:val="Sinespaciado"/>
        <w:jc w:val="both"/>
        <w:rPr>
          <w:rFonts w:ascii="Bell MT" w:hAnsi="Bell MT"/>
          <w:sz w:val="16"/>
          <w:lang w:val="es-ES"/>
        </w:rPr>
      </w:pPr>
    </w:p>
    <w:p w:rsidR="00D4609C" w:rsidRPr="00873205" w:rsidRDefault="00D4609C" w:rsidP="001624F2">
      <w:pPr>
        <w:pStyle w:val="Sinespaciado"/>
        <w:jc w:val="both"/>
        <w:rPr>
          <w:rFonts w:ascii="Bell MT" w:hAnsi="Bell MT"/>
          <w:sz w:val="24"/>
          <w:lang w:val="es-ES"/>
        </w:rPr>
      </w:pPr>
      <w:r w:rsidRPr="00873205">
        <w:rPr>
          <w:rFonts w:ascii="Bell MT" w:hAnsi="Bell MT"/>
          <w:sz w:val="24"/>
          <w:lang w:val="es-ES"/>
        </w:rPr>
        <w:tab/>
        <w:t xml:space="preserve">Respecto de tal aseveración, es necesario aclarar a la asamblea legislativa la razón por la cual </w:t>
      </w:r>
      <w:r w:rsidR="00911DBD" w:rsidRPr="00873205">
        <w:rPr>
          <w:rFonts w:ascii="Bell MT" w:hAnsi="Bell MT"/>
          <w:sz w:val="24"/>
          <w:lang w:val="es-ES"/>
        </w:rPr>
        <w:t>esta Sala  le pidió a dicho órgano rendir el informe que prescribe la citada disposición de la Ley de Procedimientos Constitucionales.</w:t>
      </w:r>
    </w:p>
    <w:p w:rsidR="00911DBD" w:rsidRPr="001624F2" w:rsidRDefault="00911DBD" w:rsidP="001624F2">
      <w:pPr>
        <w:pStyle w:val="Sinespaciado"/>
        <w:jc w:val="both"/>
        <w:rPr>
          <w:rFonts w:ascii="Bell MT" w:hAnsi="Bell MT"/>
          <w:sz w:val="16"/>
          <w:lang w:val="es-ES"/>
        </w:rPr>
      </w:pPr>
    </w:p>
    <w:p w:rsidR="00911DBD" w:rsidRPr="00873205" w:rsidRDefault="00911DBD" w:rsidP="00873205">
      <w:pPr>
        <w:pStyle w:val="Sinespaciado"/>
        <w:spacing w:line="276" w:lineRule="auto"/>
        <w:jc w:val="both"/>
        <w:rPr>
          <w:rFonts w:ascii="Bell MT" w:hAnsi="Bell MT"/>
          <w:sz w:val="24"/>
          <w:lang w:val="es-ES"/>
        </w:rPr>
      </w:pPr>
      <w:r w:rsidRPr="00873205">
        <w:rPr>
          <w:rFonts w:ascii="Bell MT" w:hAnsi="Bell MT"/>
          <w:sz w:val="24"/>
          <w:lang w:val="es-ES"/>
        </w:rPr>
        <w:tab/>
        <w:t xml:space="preserve">Efectivamente, y tal como lo relaciona el Dr. ______________y ___________ en sus </w:t>
      </w:r>
      <w:r w:rsidRPr="00873205">
        <w:rPr>
          <w:rFonts w:ascii="Bell MT" w:hAnsi="Bell MT"/>
          <w:i/>
          <w:sz w:val="24"/>
          <w:lang w:val="es-ES"/>
        </w:rPr>
        <w:t>Apuntes de Derecho Procesal Civil Salvadoreño,</w:t>
      </w:r>
      <w:r w:rsidRPr="00873205">
        <w:rPr>
          <w:rFonts w:ascii="Bell MT" w:hAnsi="Bell MT"/>
          <w:sz w:val="24"/>
          <w:lang w:val="es-ES"/>
        </w:rPr>
        <w:t xml:space="preserve"> “en la sesión del 17 de junio 1789, de la Asamblea Nacional Constituyente [de 1880], ésta recibió un oficio del subsecretario de Gobernación, don ________________, </w:t>
      </w:r>
      <w:r w:rsidR="000D4475" w:rsidRPr="00873205">
        <w:rPr>
          <w:rFonts w:ascii="Bell MT" w:hAnsi="Century"/>
          <w:sz w:val="24"/>
          <w:lang w:val="es-ES"/>
        </w:rPr>
        <w:t>‛</w:t>
      </w:r>
      <w:r w:rsidRPr="00873205">
        <w:rPr>
          <w:rFonts w:ascii="Bell MT" w:hAnsi="Bell MT"/>
          <w:sz w:val="24"/>
          <w:lang w:val="es-ES"/>
        </w:rPr>
        <w:t xml:space="preserve">señalando los vacíos y defectos </w:t>
      </w:r>
      <w:r w:rsidR="00F842AB" w:rsidRPr="00873205">
        <w:rPr>
          <w:rFonts w:ascii="Bell MT" w:hAnsi="Bell MT"/>
          <w:sz w:val="24"/>
          <w:lang w:val="es-ES"/>
        </w:rPr>
        <w:t xml:space="preserve">más notables de los Códigos Civil, Penal y Mercantil y de Procedimientos y demostrando la necesidad de hacer a aquella legislación reformas de urgente necesidad, pidiendo que se facúltese al Ejecutivo para nombrar una Comisión de Abogados de elaborasen un proyecto de reformas’ (…); en la sesión del día siguiente se aprobó el decreto, cuyo artículo único dice: </w:t>
      </w:r>
      <w:r w:rsidR="00F842AB" w:rsidRPr="00873205">
        <w:rPr>
          <w:rFonts w:ascii="Bell MT" w:hAnsi="Century"/>
          <w:sz w:val="24"/>
          <w:lang w:val="es-ES"/>
        </w:rPr>
        <w:t>‛</w:t>
      </w:r>
      <w:r w:rsidR="000D4475" w:rsidRPr="00873205">
        <w:rPr>
          <w:rFonts w:ascii="Bell MT" w:hAnsi="Bell MT"/>
          <w:sz w:val="24"/>
          <w:lang w:val="es-ES"/>
        </w:rPr>
        <w:t xml:space="preserve">se faculta al Poder </w:t>
      </w:r>
      <w:r w:rsidR="000A1363" w:rsidRPr="00873205">
        <w:rPr>
          <w:rFonts w:ascii="Bell MT" w:hAnsi="Bell MT"/>
          <w:sz w:val="24"/>
          <w:lang w:val="es-ES"/>
        </w:rPr>
        <w:t>E</w:t>
      </w:r>
      <w:r w:rsidR="000D4475" w:rsidRPr="00873205">
        <w:rPr>
          <w:rFonts w:ascii="Bell MT" w:hAnsi="Bell MT"/>
          <w:sz w:val="24"/>
          <w:lang w:val="es-ES"/>
        </w:rPr>
        <w:t>jecutivo</w:t>
      </w:r>
      <w:r w:rsidR="000A1363" w:rsidRPr="00873205">
        <w:rPr>
          <w:rFonts w:ascii="Bell MT" w:hAnsi="Bell MT"/>
          <w:sz w:val="24"/>
          <w:lang w:val="es-ES"/>
        </w:rPr>
        <w:t xml:space="preserve"> para que, por medio de una Comisión compuesta de Abogados competentes, haga redactar los proyectos respectivos de reformas a los Códigos enunciados, dando cuenta con ello a esta Constituyente o al Cuerpo Legislativo ordinario en el menor tiempo posible”.</w:t>
      </w:r>
    </w:p>
    <w:p w:rsidR="000A1363" w:rsidRPr="001624F2" w:rsidRDefault="000A1363" w:rsidP="001624F2">
      <w:pPr>
        <w:pStyle w:val="Sinespaciado"/>
        <w:jc w:val="both"/>
        <w:rPr>
          <w:rFonts w:ascii="Bell MT" w:hAnsi="Bell MT"/>
          <w:sz w:val="16"/>
          <w:lang w:val="es-ES"/>
        </w:rPr>
      </w:pPr>
    </w:p>
    <w:p w:rsidR="000A1363" w:rsidRPr="00873205" w:rsidRDefault="000A1363" w:rsidP="001624F2">
      <w:pPr>
        <w:pStyle w:val="Sinespaciado"/>
        <w:jc w:val="both"/>
        <w:rPr>
          <w:rFonts w:ascii="Bell MT" w:hAnsi="Bell MT"/>
          <w:sz w:val="24"/>
          <w:lang w:val="es-ES"/>
        </w:rPr>
      </w:pPr>
      <w:r w:rsidRPr="00873205">
        <w:rPr>
          <w:rFonts w:ascii="Bell MT" w:hAnsi="Bell MT"/>
          <w:sz w:val="24"/>
          <w:lang w:val="es-ES"/>
        </w:rPr>
        <w:tab/>
      </w:r>
      <w:r w:rsidR="007A042B" w:rsidRPr="00873205">
        <w:rPr>
          <w:rFonts w:ascii="Bell MT" w:hAnsi="Bell MT"/>
          <w:sz w:val="24"/>
          <w:lang w:val="es-ES"/>
        </w:rPr>
        <w:t xml:space="preserve">Más adelante señala el mismo autor que “el 28 de agosto siguiente el Supremo Poder ejecutivo nombró miembros de la Comisión mencionada al doctor ____________________, y a los Licenciados ___________________ y don ___________. </w:t>
      </w:r>
      <w:r w:rsidR="00B06A39" w:rsidRPr="00873205">
        <w:rPr>
          <w:rFonts w:ascii="Bell MT" w:hAnsi="Bell MT"/>
          <w:sz w:val="24"/>
          <w:lang w:val="es-ES"/>
        </w:rPr>
        <w:t xml:space="preserve">La comisión cumplía su encargo con verdadero entusiasmo, pues, en el mes de enero del año siguiente, ya estaban para concluirse los proyectos de reformas a los Códigos Civil y de Comercio (…). La misma Constituyente decretó el primero de marzo del mismo año, facultando al Poder Ejecutivo para que decretara y publicara como leyes las reformas de los Códigos de Procedimientos Civiles, de Instrucción Criminal, de Comercio y Penal y las disposiciones contenidas en las codificaciones de Leyes Administrativas, debiendo dar cuenta a la Legislativa próxima, por no poder hacerlo a la propia </w:t>
      </w:r>
      <w:r w:rsidR="00667505" w:rsidRPr="00873205">
        <w:rPr>
          <w:rFonts w:ascii="Bell MT" w:hAnsi="Bell MT"/>
          <w:sz w:val="24"/>
          <w:lang w:val="es-ES"/>
        </w:rPr>
        <w:t>Constituyente por estar para clausurar sus sesiones”, facultad que también le confirió al Ejecutivo la Asamblea Legislativa, por decreto de veintiocho de febrero de mil ochocientos ochenta y uno.</w:t>
      </w:r>
    </w:p>
    <w:p w:rsidR="00667505" w:rsidRPr="00873205" w:rsidRDefault="00667505" w:rsidP="00873205">
      <w:pPr>
        <w:pStyle w:val="Sinespaciado"/>
        <w:spacing w:line="276" w:lineRule="auto"/>
        <w:jc w:val="both"/>
        <w:rPr>
          <w:rFonts w:ascii="Bell MT" w:hAnsi="Bell MT"/>
          <w:sz w:val="24"/>
          <w:lang w:val="es-ES"/>
        </w:rPr>
      </w:pPr>
      <w:r w:rsidRPr="00873205">
        <w:rPr>
          <w:rFonts w:ascii="Bell MT" w:hAnsi="Bell MT"/>
          <w:sz w:val="24"/>
          <w:lang w:val="es-ES"/>
        </w:rPr>
        <w:lastRenderedPageBreak/>
        <w:tab/>
        <w:t xml:space="preserve">Finalmente, reseña dicho autor que “al </w:t>
      </w:r>
      <w:r w:rsidR="00AF2BAF" w:rsidRPr="00873205">
        <w:rPr>
          <w:rFonts w:ascii="Bell MT" w:hAnsi="Bell MT"/>
          <w:sz w:val="24"/>
          <w:lang w:val="es-ES"/>
        </w:rPr>
        <w:t>Gobierno dio Cuenta a la Legislatura de ese año [</w:t>
      </w:r>
      <w:r w:rsidR="00DB3BC0" w:rsidRPr="00873205">
        <w:rPr>
          <w:rFonts w:ascii="Bell MT" w:hAnsi="Bell MT"/>
          <w:sz w:val="24"/>
          <w:lang w:val="es-ES"/>
        </w:rPr>
        <w:t>1881] con los distintos proyectos de reformas a los Códigos Mencionados, la cual por no disponer del tiempo suficiente para examinar concienzudamente todas esas reformas, y por estar autorizado el Poder Ejecutivo para dictar y publicar como leyes dichas reformas, los proyectos aludidos, se devolvieron al mismo ejecutivo para que hiciera uso de la facultad que la Constituyente le confirió. En virtud de es</w:t>
      </w:r>
      <w:r w:rsidR="005E6C4E" w:rsidRPr="00873205">
        <w:rPr>
          <w:rFonts w:ascii="Bell MT" w:hAnsi="Bell MT"/>
          <w:sz w:val="24"/>
          <w:lang w:val="es-ES"/>
        </w:rPr>
        <w:t xml:space="preserve">as facultades y autorizaciones, el Ejecutivo tuvo al Código de Procedimientos formado por la comisión respectiva, como ley de la República el 31 de diciembre del propio 1881, </w:t>
      </w:r>
      <w:r w:rsidR="00CB5E60" w:rsidRPr="00873205">
        <w:rPr>
          <w:rFonts w:ascii="Bell MT" w:hAnsi="Bell MT"/>
          <w:sz w:val="24"/>
          <w:lang w:val="es-ES"/>
        </w:rPr>
        <w:t>teniéndose</w:t>
      </w:r>
      <w:r w:rsidR="005E6C4E" w:rsidRPr="00873205">
        <w:rPr>
          <w:rFonts w:ascii="Bell MT" w:hAnsi="Bell MT"/>
          <w:sz w:val="24"/>
          <w:lang w:val="es-ES"/>
        </w:rPr>
        <w:t xml:space="preserve"> como legalmente promulgado con sólo la publicación de dicho decreto </w:t>
      </w:r>
      <w:r w:rsidR="00CB5E60" w:rsidRPr="00873205">
        <w:rPr>
          <w:rFonts w:ascii="Bell MT" w:hAnsi="Bell MT"/>
          <w:sz w:val="24"/>
          <w:lang w:val="es-ES"/>
        </w:rPr>
        <w:t>en el Diario Oficial”.</w:t>
      </w:r>
    </w:p>
    <w:p w:rsidR="00CB5E60" w:rsidRPr="001624F2" w:rsidRDefault="00CB5E60" w:rsidP="001624F2">
      <w:pPr>
        <w:pStyle w:val="Sinespaciado"/>
        <w:spacing w:line="276" w:lineRule="auto"/>
        <w:jc w:val="both"/>
        <w:rPr>
          <w:rFonts w:ascii="Bell MT" w:hAnsi="Bell MT"/>
          <w:sz w:val="24"/>
          <w:lang w:val="es-ES"/>
        </w:rPr>
      </w:pPr>
    </w:p>
    <w:p w:rsidR="00CB5E60" w:rsidRPr="00873205" w:rsidRDefault="00CB5E60" w:rsidP="00873205">
      <w:pPr>
        <w:pStyle w:val="Sinespaciado"/>
        <w:spacing w:line="276" w:lineRule="auto"/>
        <w:jc w:val="both"/>
        <w:rPr>
          <w:rFonts w:ascii="Bell MT" w:hAnsi="Bell MT"/>
          <w:sz w:val="24"/>
          <w:lang w:val="es-ES"/>
        </w:rPr>
      </w:pPr>
      <w:r w:rsidRPr="00873205">
        <w:rPr>
          <w:rFonts w:ascii="Bell MT" w:hAnsi="Bell MT"/>
          <w:sz w:val="24"/>
          <w:lang w:val="es-ES"/>
        </w:rPr>
        <w:tab/>
        <w:t xml:space="preserve">Es decir, que el Código de Procedimientos Civiles fue promulgado mediante Decreto Ejecutivo </w:t>
      </w:r>
      <w:r w:rsidRPr="00873205">
        <w:rPr>
          <w:rFonts w:ascii="Bell MT" w:hAnsi="Bell MT"/>
          <w:i/>
          <w:sz w:val="24"/>
          <w:lang w:val="es-ES"/>
        </w:rPr>
        <w:t>por autorización, primero, de la Asamblea Constituyente, y luego, de la Asamblea Legislativa –</w:t>
      </w:r>
      <w:r w:rsidRPr="00873205">
        <w:rPr>
          <w:rFonts w:ascii="Bell MT" w:hAnsi="Bell MT"/>
          <w:sz w:val="24"/>
          <w:lang w:val="es-ES"/>
        </w:rPr>
        <w:t>situación que, prohibida expresamente en nuestro derecho constitucional desde la Ley Primaria de 1950, que lo reguló en el art. 4, y actualmente en el art. 86 inc. 1º Cn., no era prohibida por la Ley Primaria en aquel momento</w:t>
      </w:r>
      <w:r w:rsidRPr="00873205">
        <w:rPr>
          <w:rFonts w:ascii="Bell MT" w:hAnsi="Century"/>
          <w:sz w:val="24"/>
          <w:lang w:val="es-ES"/>
        </w:rPr>
        <w:t>−</w:t>
      </w:r>
      <w:r w:rsidRPr="00873205">
        <w:rPr>
          <w:rFonts w:ascii="Bell MT" w:hAnsi="Bell MT"/>
          <w:sz w:val="24"/>
          <w:lang w:val="es-ES"/>
        </w:rPr>
        <w:t>.</w:t>
      </w:r>
    </w:p>
    <w:p w:rsidR="00CB5E60" w:rsidRPr="001624F2" w:rsidRDefault="00CB5E60" w:rsidP="001624F2">
      <w:pPr>
        <w:pStyle w:val="Sinespaciado"/>
        <w:spacing w:line="276" w:lineRule="auto"/>
        <w:jc w:val="both"/>
        <w:rPr>
          <w:rFonts w:ascii="Bell MT" w:hAnsi="Bell MT"/>
          <w:sz w:val="24"/>
          <w:lang w:val="es-ES"/>
        </w:rPr>
      </w:pPr>
    </w:p>
    <w:p w:rsidR="0075664E" w:rsidRPr="00873205" w:rsidRDefault="0075664E" w:rsidP="00873205">
      <w:pPr>
        <w:pStyle w:val="Sinespaciado"/>
        <w:spacing w:line="276" w:lineRule="auto"/>
        <w:jc w:val="both"/>
        <w:rPr>
          <w:rFonts w:ascii="Bell MT" w:hAnsi="Bell MT"/>
          <w:sz w:val="24"/>
          <w:lang w:val="es-ES"/>
        </w:rPr>
      </w:pPr>
      <w:r w:rsidRPr="00873205">
        <w:rPr>
          <w:rFonts w:ascii="Bell MT" w:hAnsi="Bell MT"/>
          <w:sz w:val="24"/>
          <w:lang w:val="es-ES"/>
        </w:rPr>
        <w:tab/>
        <w:t>Por tal razón en cumplimiento al art. 7 Pr. Cn., es procedente que la Asamblea Legislativa –objetivamente el mismo órgano investido de la potestad legislativa desde 1824</w:t>
      </w:r>
      <w:r w:rsidRPr="00873205">
        <w:rPr>
          <w:rFonts w:ascii="Bell MT" w:hAnsi="Century"/>
          <w:sz w:val="24"/>
          <w:lang w:val="es-ES"/>
        </w:rPr>
        <w:t>−</w:t>
      </w:r>
      <w:r w:rsidRPr="00873205">
        <w:rPr>
          <w:rFonts w:ascii="Bell MT" w:hAnsi="Bell MT"/>
          <w:sz w:val="24"/>
          <w:lang w:val="es-ES"/>
        </w:rPr>
        <w:t xml:space="preserve"> rinda el informe justificativo sobre la constitucionalidad de la disposición impugnada, pues la misma es ley de la República, y, por tanto su emisión es atribuible al Órgano Legislativo. En consecuencia, esta Sala resuelve:</w:t>
      </w:r>
    </w:p>
    <w:p w:rsidR="0075664E" w:rsidRPr="001624F2" w:rsidRDefault="0075664E" w:rsidP="001624F2">
      <w:pPr>
        <w:pStyle w:val="Sinespaciado"/>
        <w:spacing w:line="276" w:lineRule="auto"/>
        <w:jc w:val="both"/>
        <w:rPr>
          <w:rFonts w:ascii="Bell MT" w:hAnsi="Bell MT"/>
          <w:sz w:val="24"/>
          <w:lang w:val="es-ES"/>
        </w:rPr>
      </w:pPr>
    </w:p>
    <w:p w:rsidR="0075664E" w:rsidRDefault="0075664E" w:rsidP="00873205">
      <w:pPr>
        <w:pStyle w:val="Sinespaciado"/>
        <w:spacing w:line="276" w:lineRule="auto"/>
        <w:jc w:val="both"/>
        <w:rPr>
          <w:rFonts w:ascii="Bell MT" w:hAnsi="Bell MT"/>
          <w:sz w:val="24"/>
          <w:lang w:val="es-ES"/>
        </w:rPr>
      </w:pPr>
      <w:r w:rsidRPr="00873205">
        <w:rPr>
          <w:rFonts w:ascii="Bell MT" w:hAnsi="Bell MT"/>
          <w:sz w:val="24"/>
          <w:lang w:val="es-ES"/>
        </w:rPr>
        <w:tab/>
        <w:t>En el plazo de ley, rinda la Asamblea Legislativa informe en el que exponga las razones que justifiquen la constitucionalidad de la disposición impugnada, art. 7 Pr. Cn.</w:t>
      </w:r>
    </w:p>
    <w:p w:rsidR="004F0E0B" w:rsidRPr="001624F2" w:rsidRDefault="004F0E0B" w:rsidP="001624F2">
      <w:pPr>
        <w:pStyle w:val="Sinespaciado"/>
        <w:spacing w:line="276" w:lineRule="auto"/>
        <w:rPr>
          <w:rFonts w:ascii="Bell MT" w:hAnsi="Bell MT"/>
          <w:sz w:val="24"/>
          <w:lang w:val="es-ES"/>
        </w:rPr>
      </w:pPr>
    </w:p>
    <w:p w:rsidR="00021070" w:rsidRDefault="00021070" w:rsidP="00713CE2">
      <w:pPr>
        <w:pStyle w:val="Sinespaciado"/>
        <w:spacing w:line="360" w:lineRule="auto"/>
        <w:jc w:val="center"/>
        <w:outlineLvl w:val="0"/>
        <w:rPr>
          <w:rFonts w:ascii="Bell MT" w:hAnsi="Bell MT"/>
          <w:sz w:val="24"/>
          <w:lang w:val="es-ES"/>
        </w:rPr>
      </w:pPr>
      <w:r>
        <w:rPr>
          <w:rFonts w:ascii="Bell MT" w:hAnsi="Bell MT"/>
          <w:b/>
          <w:sz w:val="24"/>
          <w:u w:val="single"/>
          <w:lang w:val="es-ES"/>
        </w:rPr>
        <w:t>VOTO EN CONTRA DR</w:t>
      </w:r>
      <w:r w:rsidRPr="00021070">
        <w:rPr>
          <w:rFonts w:ascii="Bell MT" w:hAnsi="Bell MT"/>
          <w:sz w:val="24"/>
          <w:lang w:val="es-ES"/>
        </w:rPr>
        <w:t>.____________________________</w:t>
      </w:r>
    </w:p>
    <w:p w:rsidR="00021070" w:rsidRDefault="00021070" w:rsidP="00021070">
      <w:pPr>
        <w:pStyle w:val="Sinespaciado"/>
        <w:spacing w:line="276" w:lineRule="auto"/>
        <w:jc w:val="both"/>
        <w:rPr>
          <w:rFonts w:ascii="Bell MT" w:hAnsi="Bell MT"/>
          <w:b/>
          <w:sz w:val="24"/>
          <w:lang w:val="es-ES"/>
        </w:rPr>
      </w:pPr>
      <w:r>
        <w:rPr>
          <w:rFonts w:ascii="Bell MT" w:hAnsi="Bell MT"/>
          <w:sz w:val="24"/>
          <w:lang w:val="es-ES"/>
        </w:rPr>
        <w:tab/>
      </w:r>
      <w:r w:rsidRPr="00021070">
        <w:rPr>
          <w:rFonts w:ascii="Bell MT" w:hAnsi="Bell MT"/>
          <w:b/>
          <w:sz w:val="24"/>
          <w:lang w:val="es-ES"/>
        </w:rPr>
        <w:t xml:space="preserve">A fs. 7 </w:t>
      </w:r>
      <w:r>
        <w:rPr>
          <w:rFonts w:ascii="Bell MT" w:hAnsi="Bell MT"/>
          <w:b/>
          <w:sz w:val="24"/>
          <w:lang w:val="es-ES"/>
        </w:rPr>
        <w:t xml:space="preserve">esta agregada nota suscrita por el Primer Secretario de la Asamblea Legislativa, _____________________________________ en la que se expresa en lo pertinente: “por lo que esta Asamblea contesta el informe solicitado de la siguiente manera”. En mi opinión ya quedó sentada la posición de la Asamblea, y si bien conforme a esa explicación, </w:t>
      </w:r>
      <w:r w:rsidR="00EA1B7A">
        <w:rPr>
          <w:rFonts w:ascii="Bell MT" w:hAnsi="Bell MT"/>
          <w:b/>
          <w:sz w:val="24"/>
          <w:lang w:val="es-ES"/>
        </w:rPr>
        <w:t>ésta no es ilustrativa para bien dictarse una sentencia; no es procedente solicitarse nuevo informe, por cuanto no es de esperarse una aclaración justificativa del porque se decretó el artículo cuestionado, ya que si no lo precisan incluso en la leyes decretadas por la actual Asamblea, menos lo harán, sobre u artículo decretado en 1881 por el ejecutivo, del cual a la Asamblea finalmente ni siquiera se le dio cuenta.</w:t>
      </w:r>
    </w:p>
    <w:p w:rsidR="00EA1B7A" w:rsidRDefault="00EA1B7A" w:rsidP="00021070">
      <w:pPr>
        <w:pStyle w:val="Sinespaciado"/>
        <w:spacing w:line="276" w:lineRule="auto"/>
        <w:jc w:val="both"/>
        <w:rPr>
          <w:rFonts w:ascii="Bell MT" w:hAnsi="Bell MT"/>
          <w:sz w:val="24"/>
          <w:lang w:val="es-ES"/>
        </w:rPr>
      </w:pPr>
      <w:r>
        <w:rPr>
          <w:rFonts w:ascii="Bell MT" w:hAnsi="Bell MT"/>
          <w:b/>
          <w:sz w:val="24"/>
          <w:lang w:val="es-ES"/>
        </w:rPr>
        <w:tab/>
        <w:t xml:space="preserve">Tratándose de una Ley, es necesario oír al Presidente de la República, y en este caso con mayor razón, por haberse decretado por el Poder Ejecutivo, así que lo pertinente </w:t>
      </w:r>
      <w:r w:rsidR="00F50969">
        <w:rPr>
          <w:rFonts w:ascii="Bell MT" w:hAnsi="Bell MT"/>
          <w:b/>
          <w:sz w:val="24"/>
          <w:lang w:val="es-ES"/>
        </w:rPr>
        <w:t>es solicitarse el informe al Presidente de la República, sin necesidad de pedirse nuevo informe a la asamblea Legislativa.</w:t>
      </w:r>
    </w:p>
    <w:p w:rsidR="001624F2" w:rsidRDefault="001624F2" w:rsidP="00021070">
      <w:pPr>
        <w:pStyle w:val="Sinespaciado"/>
        <w:spacing w:line="276" w:lineRule="auto"/>
        <w:jc w:val="both"/>
        <w:rPr>
          <w:rFonts w:ascii="Bell MT" w:hAnsi="Bell MT"/>
          <w:sz w:val="24"/>
          <w:lang w:val="es-ES"/>
        </w:rPr>
      </w:pPr>
    </w:p>
    <w:p w:rsidR="001624F2" w:rsidRDefault="001624F2" w:rsidP="00021070">
      <w:pPr>
        <w:pStyle w:val="Sinespaciado"/>
        <w:spacing w:line="276" w:lineRule="auto"/>
        <w:jc w:val="both"/>
        <w:rPr>
          <w:rFonts w:ascii="Bell MT" w:hAnsi="Bell MT"/>
          <w:sz w:val="24"/>
          <w:lang w:val="es-ES"/>
        </w:rPr>
      </w:pPr>
    </w:p>
    <w:p w:rsidR="001624F2" w:rsidRPr="00350B4B" w:rsidRDefault="001624F2" w:rsidP="00350B4B">
      <w:pPr>
        <w:pStyle w:val="Sinespaciado"/>
        <w:spacing w:line="276" w:lineRule="auto"/>
        <w:jc w:val="both"/>
        <w:rPr>
          <w:rFonts w:ascii="Bell MT" w:hAnsi="Bell MT" w:cs="Latha"/>
          <w:sz w:val="24"/>
          <w:szCs w:val="24"/>
          <w:lang w:val="es-ES"/>
        </w:rPr>
      </w:pPr>
      <w:r w:rsidRPr="00350B4B">
        <w:rPr>
          <w:rFonts w:ascii="Bell MT" w:hAnsi="Bell MT" w:cs="Latha"/>
          <w:sz w:val="24"/>
          <w:szCs w:val="24"/>
          <w:lang w:val="es-ES"/>
        </w:rPr>
        <w:lastRenderedPageBreak/>
        <w:t>Sala de lo constitucional</w:t>
      </w:r>
      <w:r w:rsidR="003E7485" w:rsidRPr="00350B4B">
        <w:rPr>
          <w:rFonts w:ascii="Bell MT" w:hAnsi="Bell MT" w:cs="Latha"/>
          <w:sz w:val="24"/>
          <w:szCs w:val="24"/>
          <w:lang w:val="es-ES"/>
        </w:rPr>
        <w:tab/>
      </w:r>
      <w:r w:rsidR="003E7485" w:rsidRPr="00350B4B">
        <w:rPr>
          <w:rFonts w:ascii="Bell MT" w:hAnsi="Bell MT" w:cs="Latha"/>
          <w:sz w:val="24"/>
          <w:szCs w:val="24"/>
          <w:lang w:val="es-ES"/>
        </w:rPr>
        <w:tab/>
      </w:r>
      <w:r w:rsidR="003E7485" w:rsidRPr="00350B4B">
        <w:rPr>
          <w:rFonts w:ascii="Bell MT" w:hAnsi="Bell MT" w:cs="Latha"/>
          <w:sz w:val="24"/>
          <w:szCs w:val="24"/>
          <w:lang w:val="es-ES"/>
        </w:rPr>
        <w:tab/>
      </w:r>
      <w:r w:rsidR="003E7485" w:rsidRPr="00350B4B">
        <w:rPr>
          <w:rFonts w:ascii="Bell MT" w:hAnsi="Bell MT" w:cs="Latha"/>
          <w:sz w:val="24"/>
          <w:szCs w:val="24"/>
          <w:lang w:val="es-ES"/>
        </w:rPr>
        <w:tab/>
      </w:r>
      <w:r w:rsidR="003E7485" w:rsidRPr="00350B4B">
        <w:rPr>
          <w:rFonts w:ascii="Bell MT" w:hAnsi="Bell MT" w:cs="Latha"/>
          <w:sz w:val="24"/>
          <w:szCs w:val="24"/>
          <w:lang w:val="es-ES"/>
        </w:rPr>
        <w:tab/>
      </w:r>
      <w:r w:rsidR="003E7485" w:rsidRPr="00350B4B">
        <w:rPr>
          <w:rFonts w:ascii="Bell MT" w:hAnsi="Bell MT" w:cs="Latha"/>
          <w:sz w:val="24"/>
          <w:szCs w:val="24"/>
          <w:lang w:val="es-ES"/>
        </w:rPr>
        <w:tab/>
        <w:t xml:space="preserve"> </w:t>
      </w:r>
      <w:r w:rsidR="00350B4B">
        <w:rPr>
          <w:rFonts w:ascii="Bell MT" w:hAnsi="Bell MT" w:cs="Latha"/>
          <w:sz w:val="24"/>
          <w:szCs w:val="24"/>
          <w:lang w:val="es-ES"/>
        </w:rPr>
        <w:t xml:space="preserve"> </w:t>
      </w:r>
      <w:r w:rsidR="003E7485" w:rsidRPr="00350B4B">
        <w:rPr>
          <w:rFonts w:ascii="Bell MT" w:hAnsi="Bell MT" w:cs="Latha"/>
          <w:sz w:val="24"/>
          <w:szCs w:val="24"/>
          <w:lang w:val="es-ES"/>
        </w:rPr>
        <w:t xml:space="preserve">  </w:t>
      </w:r>
      <w:r w:rsidR="003E7485" w:rsidRPr="00350B4B">
        <w:rPr>
          <w:rFonts w:ascii="Bell MT" w:hAnsi="Bell MT" w:cs="Latha"/>
          <w:b/>
          <w:i/>
          <w:sz w:val="24"/>
          <w:szCs w:val="24"/>
          <w:u w:val="single"/>
          <w:lang w:val="es-ES"/>
        </w:rPr>
        <w:t>Informe de la Asamblea</w:t>
      </w:r>
    </w:p>
    <w:p w:rsidR="001624F2" w:rsidRPr="00350B4B" w:rsidRDefault="001624F2" w:rsidP="00350B4B">
      <w:pPr>
        <w:pStyle w:val="Sinespaciado"/>
        <w:spacing w:line="276" w:lineRule="auto"/>
        <w:jc w:val="both"/>
        <w:rPr>
          <w:rFonts w:ascii="Bell MT" w:hAnsi="Bell MT" w:cs="Latha"/>
          <w:sz w:val="24"/>
          <w:szCs w:val="24"/>
          <w:lang w:val="es-ES"/>
        </w:rPr>
      </w:pPr>
      <w:r w:rsidRPr="00350B4B">
        <w:rPr>
          <w:rFonts w:ascii="Bell MT" w:hAnsi="Bell MT" w:cs="Latha"/>
          <w:sz w:val="24"/>
          <w:szCs w:val="24"/>
          <w:lang w:val="es-ES"/>
        </w:rPr>
        <w:t>de la Honorable Corte Suprema de Justicia</w:t>
      </w:r>
    </w:p>
    <w:p w:rsidR="001624F2" w:rsidRPr="00350B4B" w:rsidRDefault="00095420" w:rsidP="00350B4B">
      <w:pPr>
        <w:pStyle w:val="Sinespaciado"/>
        <w:spacing w:line="276" w:lineRule="auto"/>
        <w:jc w:val="both"/>
        <w:rPr>
          <w:rFonts w:ascii="Bell MT" w:hAnsi="Bell MT" w:cs="Latha"/>
          <w:sz w:val="24"/>
          <w:szCs w:val="24"/>
          <w:lang w:val="es-ES"/>
        </w:rPr>
      </w:pPr>
      <w:r w:rsidRPr="00350B4B">
        <w:rPr>
          <w:rFonts w:ascii="Bell MT" w:hAnsi="Bell MT" w:cs="Latha"/>
          <w:sz w:val="24"/>
          <w:szCs w:val="24"/>
          <w:lang w:val="es-ES"/>
        </w:rPr>
        <w:t>Presente.</w:t>
      </w:r>
    </w:p>
    <w:p w:rsidR="00095420" w:rsidRPr="00350B4B" w:rsidRDefault="00095420" w:rsidP="00350B4B">
      <w:pPr>
        <w:pStyle w:val="Sinespaciado"/>
        <w:spacing w:line="276" w:lineRule="auto"/>
        <w:jc w:val="both"/>
        <w:rPr>
          <w:rFonts w:ascii="Bell MT" w:hAnsi="Bell MT" w:cs="Latha"/>
          <w:sz w:val="24"/>
          <w:szCs w:val="24"/>
          <w:lang w:val="es-ES"/>
        </w:rPr>
      </w:pPr>
    </w:p>
    <w:p w:rsidR="00095420" w:rsidRPr="00350B4B" w:rsidRDefault="00095420" w:rsidP="00350B4B">
      <w:pPr>
        <w:pStyle w:val="Sinespaciado"/>
        <w:spacing w:line="276" w:lineRule="auto"/>
        <w:jc w:val="both"/>
        <w:rPr>
          <w:rFonts w:ascii="Bell MT" w:hAnsi="Bell MT" w:cs="Latha"/>
          <w:sz w:val="24"/>
          <w:szCs w:val="24"/>
          <w:lang w:val="es-ES"/>
        </w:rPr>
      </w:pPr>
    </w:p>
    <w:p w:rsidR="00095420" w:rsidRPr="00350B4B" w:rsidRDefault="00095420" w:rsidP="00350B4B">
      <w:pPr>
        <w:pStyle w:val="Sinespaciado"/>
        <w:spacing w:line="276" w:lineRule="auto"/>
        <w:jc w:val="both"/>
        <w:rPr>
          <w:rFonts w:ascii="Bell MT" w:hAnsi="Bell MT" w:cs="Latha"/>
          <w:sz w:val="24"/>
          <w:szCs w:val="24"/>
          <w:lang w:val="es-ES"/>
        </w:rPr>
      </w:pPr>
      <w:r w:rsidRPr="00350B4B">
        <w:rPr>
          <w:rFonts w:ascii="Bell MT" w:hAnsi="Bell MT" w:cs="Latha"/>
          <w:sz w:val="24"/>
          <w:szCs w:val="24"/>
          <w:lang w:val="es-ES"/>
        </w:rPr>
        <w:tab/>
        <w:t>La Asamblea Legislativa de la República de El Salvador, se refiere a la demanda de inconstitucionalidad, promovida por el ciudadano _________________, solicitando declaratoria de inconstitucionalidad del Art. 986 número 2 del Código de Procedimientos Civiles.</w:t>
      </w:r>
    </w:p>
    <w:p w:rsidR="00095420" w:rsidRPr="00350B4B" w:rsidRDefault="00095420" w:rsidP="00350B4B">
      <w:pPr>
        <w:pStyle w:val="Sinespaciado"/>
        <w:spacing w:line="276" w:lineRule="auto"/>
        <w:jc w:val="both"/>
        <w:rPr>
          <w:rFonts w:ascii="Bell MT" w:hAnsi="Bell MT" w:cs="Latha"/>
          <w:sz w:val="24"/>
          <w:szCs w:val="24"/>
          <w:lang w:val="es-ES"/>
        </w:rPr>
      </w:pPr>
    </w:p>
    <w:p w:rsidR="00095420" w:rsidRPr="00350B4B" w:rsidRDefault="00095420" w:rsidP="00350B4B">
      <w:pPr>
        <w:pStyle w:val="Sinespaciado"/>
        <w:spacing w:line="276" w:lineRule="auto"/>
        <w:jc w:val="both"/>
        <w:rPr>
          <w:rFonts w:ascii="Bell MT" w:hAnsi="Bell MT" w:cs="Latha"/>
          <w:sz w:val="24"/>
          <w:szCs w:val="24"/>
          <w:lang w:val="es-ES"/>
        </w:rPr>
      </w:pPr>
      <w:r w:rsidRPr="00350B4B">
        <w:rPr>
          <w:rFonts w:ascii="Bell MT" w:hAnsi="Bell MT" w:cs="Latha"/>
          <w:sz w:val="24"/>
          <w:szCs w:val="24"/>
          <w:lang w:val="es-ES"/>
        </w:rPr>
        <w:tab/>
        <w:t>El Plena Legislativo, con fecha 2 de diciembre del presente año, fue</w:t>
      </w:r>
      <w:r w:rsidR="00032980" w:rsidRPr="00350B4B">
        <w:rPr>
          <w:rFonts w:ascii="Bell MT" w:hAnsi="Bell MT" w:cs="Latha"/>
          <w:sz w:val="24"/>
          <w:szCs w:val="24"/>
          <w:lang w:val="es-ES"/>
        </w:rPr>
        <w:t xml:space="preserve"> notificado de la resolución emitida por dicho tribunal, en la cual solicita informe pormenorizado, en el que se expongan los argumentos que  justifiquen la constitucionalidad del cuerpo normativo impugnado en este proceso, de conformidad al plazo en el Art. 7 de la Ley de Procedimientos Constitucionales.</w:t>
      </w:r>
    </w:p>
    <w:p w:rsidR="00032980" w:rsidRPr="00350B4B" w:rsidRDefault="00032980" w:rsidP="00350B4B">
      <w:pPr>
        <w:pStyle w:val="Sinespaciado"/>
        <w:spacing w:line="276" w:lineRule="auto"/>
        <w:jc w:val="both"/>
        <w:rPr>
          <w:rFonts w:ascii="Bell MT" w:hAnsi="Bell MT" w:cs="Latha"/>
          <w:sz w:val="24"/>
          <w:szCs w:val="24"/>
          <w:lang w:val="es-ES"/>
        </w:rPr>
      </w:pPr>
    </w:p>
    <w:p w:rsidR="0021767A" w:rsidRPr="00350B4B" w:rsidRDefault="0021767A" w:rsidP="00350B4B">
      <w:pPr>
        <w:pStyle w:val="Sinespaciado"/>
        <w:spacing w:line="276" w:lineRule="auto"/>
        <w:jc w:val="both"/>
        <w:rPr>
          <w:rFonts w:ascii="Bell MT" w:hAnsi="Bell MT" w:cs="Latha"/>
          <w:sz w:val="24"/>
          <w:szCs w:val="24"/>
          <w:lang w:val="es-ES"/>
        </w:rPr>
      </w:pPr>
      <w:r w:rsidRPr="00350B4B">
        <w:rPr>
          <w:rFonts w:ascii="Bell MT" w:hAnsi="Bell MT" w:cs="Latha"/>
          <w:sz w:val="24"/>
          <w:szCs w:val="24"/>
          <w:lang w:val="es-ES"/>
        </w:rPr>
        <w:tab/>
        <w:t>Dicho informe se rinde de esta manera:</w:t>
      </w:r>
    </w:p>
    <w:p w:rsidR="0021767A" w:rsidRPr="00350B4B" w:rsidRDefault="0021767A" w:rsidP="00350B4B">
      <w:pPr>
        <w:pStyle w:val="Sinespaciado"/>
        <w:spacing w:line="276" w:lineRule="auto"/>
        <w:jc w:val="both"/>
        <w:rPr>
          <w:rFonts w:ascii="Bell MT" w:hAnsi="Bell MT" w:cs="Latha"/>
          <w:sz w:val="24"/>
          <w:szCs w:val="24"/>
          <w:lang w:val="es-ES"/>
        </w:rPr>
      </w:pPr>
    </w:p>
    <w:p w:rsidR="0021767A" w:rsidRPr="00350B4B" w:rsidRDefault="0021767A" w:rsidP="00350B4B">
      <w:pPr>
        <w:pStyle w:val="Sinespaciado"/>
        <w:spacing w:line="276" w:lineRule="auto"/>
        <w:jc w:val="both"/>
        <w:rPr>
          <w:rFonts w:ascii="Bell MT" w:hAnsi="Bell MT" w:cs="Latha"/>
          <w:sz w:val="24"/>
          <w:szCs w:val="24"/>
          <w:lang w:val="es-ES"/>
        </w:rPr>
      </w:pPr>
      <w:r w:rsidRPr="00350B4B">
        <w:rPr>
          <w:rFonts w:ascii="Bell MT" w:hAnsi="Bell MT" w:cs="Latha"/>
          <w:sz w:val="24"/>
          <w:szCs w:val="24"/>
          <w:lang w:val="es-ES"/>
        </w:rPr>
        <w:tab/>
        <w:t>Esta Asamblea considera, que la disposición antes impugnada no es inconstitucional, si no por el contrario, porque el Art. 25 de la Constitución establece que se garantiza la libertad de contratar conforme a las leyes, o sea que nadie está obligado a hacer lo que la ley no manda ni a privarse de lo que ella prohíbe, Art. 8 de la Ley Primaria o sea, que cualquier persona está en la facultad de contratar lo que ella decida, porque nadie puede alegar ignorancia de la ley después del plazo común o especial.</w:t>
      </w:r>
    </w:p>
    <w:p w:rsidR="00163B90" w:rsidRPr="00350B4B" w:rsidRDefault="00163B90" w:rsidP="00350B4B">
      <w:pPr>
        <w:pStyle w:val="Sinespaciado"/>
        <w:spacing w:line="276" w:lineRule="auto"/>
        <w:jc w:val="both"/>
        <w:rPr>
          <w:rFonts w:ascii="Bell MT" w:hAnsi="Bell MT" w:cs="Latha"/>
          <w:sz w:val="24"/>
          <w:szCs w:val="24"/>
          <w:lang w:val="es-ES"/>
        </w:rPr>
      </w:pPr>
    </w:p>
    <w:p w:rsidR="0021767A" w:rsidRPr="00350B4B" w:rsidRDefault="0021767A" w:rsidP="00350B4B">
      <w:pPr>
        <w:pStyle w:val="Sinespaciado"/>
        <w:spacing w:line="276" w:lineRule="auto"/>
        <w:jc w:val="both"/>
        <w:rPr>
          <w:rFonts w:ascii="Bell MT" w:hAnsi="Bell MT" w:cs="Latha"/>
          <w:sz w:val="24"/>
          <w:szCs w:val="24"/>
          <w:lang w:val="es-ES"/>
        </w:rPr>
      </w:pPr>
      <w:r w:rsidRPr="00350B4B">
        <w:rPr>
          <w:rFonts w:ascii="Bell MT" w:hAnsi="Bell MT" w:cs="Latha"/>
          <w:sz w:val="24"/>
          <w:szCs w:val="24"/>
          <w:lang w:val="es-ES"/>
        </w:rPr>
        <w:tab/>
      </w:r>
      <w:r w:rsidR="00163B90" w:rsidRPr="00350B4B">
        <w:rPr>
          <w:rFonts w:ascii="Bell MT" w:hAnsi="Bell MT" w:cs="Latha"/>
          <w:sz w:val="24"/>
          <w:szCs w:val="24"/>
          <w:lang w:val="es-ES"/>
        </w:rPr>
        <w:t>Así mismo, el Art. 1309 del Código Civil establece que contrato es una convención en virtud de la cual una o más personas se obligan para con otra u otras, o recíprocamente, a dar, hacer, o no hacer cosa.</w:t>
      </w:r>
    </w:p>
    <w:p w:rsidR="00163B90" w:rsidRPr="00350B4B" w:rsidRDefault="00163B90" w:rsidP="00350B4B">
      <w:pPr>
        <w:pStyle w:val="Sinespaciado"/>
        <w:spacing w:line="276" w:lineRule="auto"/>
        <w:jc w:val="both"/>
        <w:rPr>
          <w:rFonts w:ascii="Bell MT" w:hAnsi="Bell MT" w:cs="Latha"/>
          <w:sz w:val="24"/>
          <w:szCs w:val="24"/>
          <w:lang w:val="es-ES"/>
        </w:rPr>
      </w:pPr>
    </w:p>
    <w:p w:rsidR="00163B90" w:rsidRPr="00350B4B" w:rsidRDefault="00163B90" w:rsidP="00350B4B">
      <w:pPr>
        <w:pStyle w:val="Sinespaciado"/>
        <w:spacing w:line="276" w:lineRule="auto"/>
        <w:jc w:val="both"/>
        <w:rPr>
          <w:rFonts w:ascii="Bell MT" w:hAnsi="Bell MT" w:cs="Latha"/>
          <w:sz w:val="24"/>
          <w:szCs w:val="24"/>
          <w:lang w:val="es-ES"/>
        </w:rPr>
      </w:pPr>
      <w:r w:rsidRPr="00350B4B">
        <w:rPr>
          <w:rFonts w:ascii="Bell MT" w:hAnsi="Bell MT" w:cs="Latha"/>
          <w:sz w:val="24"/>
          <w:szCs w:val="24"/>
          <w:lang w:val="es-ES"/>
        </w:rPr>
        <w:tab/>
        <w:t xml:space="preserve">En consecuencia cualquier persona tiene autonomía para contratar, la autonomía de la </w:t>
      </w:r>
      <w:r w:rsidR="00732ABC" w:rsidRPr="00350B4B">
        <w:rPr>
          <w:rFonts w:ascii="Bell MT" w:hAnsi="Bell MT" w:cs="Latha"/>
          <w:sz w:val="24"/>
          <w:szCs w:val="24"/>
          <w:lang w:val="es-ES"/>
        </w:rPr>
        <w:t>voluntad, se manifiesta como la libertad para o de contratar o sea, la libre celebración del contrato o autodecisión. En la atribución que tienen los particulares para contratar o no y, en caso de hacerlo, para elegir la persona del otro contratante. Se contrata por qué se quiere y se contrata con tal persona por qué así se desea.</w:t>
      </w:r>
    </w:p>
    <w:p w:rsidR="00732ABC" w:rsidRPr="00350B4B" w:rsidRDefault="00732ABC" w:rsidP="00350B4B">
      <w:pPr>
        <w:pStyle w:val="Sinespaciado"/>
        <w:spacing w:line="276" w:lineRule="auto"/>
        <w:jc w:val="both"/>
        <w:rPr>
          <w:rFonts w:ascii="Bell MT" w:hAnsi="Bell MT" w:cs="Latha"/>
          <w:sz w:val="24"/>
          <w:szCs w:val="24"/>
          <w:lang w:val="es-ES"/>
        </w:rPr>
      </w:pPr>
    </w:p>
    <w:p w:rsidR="00732ABC" w:rsidRPr="00350B4B" w:rsidRDefault="00732ABC" w:rsidP="00350B4B">
      <w:pPr>
        <w:pStyle w:val="Sinespaciado"/>
        <w:spacing w:line="276" w:lineRule="auto"/>
        <w:jc w:val="both"/>
        <w:rPr>
          <w:rFonts w:ascii="Bell MT" w:hAnsi="Bell MT" w:cs="Latha"/>
          <w:sz w:val="24"/>
          <w:szCs w:val="24"/>
          <w:lang w:val="es-ES"/>
        </w:rPr>
      </w:pPr>
      <w:r w:rsidRPr="00350B4B">
        <w:rPr>
          <w:rFonts w:ascii="Bell MT" w:hAnsi="Bell MT" w:cs="Latha"/>
          <w:sz w:val="24"/>
          <w:szCs w:val="24"/>
          <w:lang w:val="es-ES"/>
        </w:rPr>
        <w:tab/>
        <w:t>No existe, pues, obligación de contratar, salvo estipulación legal o contratar en contrario.</w:t>
      </w:r>
    </w:p>
    <w:p w:rsidR="00732ABC" w:rsidRDefault="00732ABC" w:rsidP="00350B4B">
      <w:pPr>
        <w:pStyle w:val="Sinespaciado"/>
        <w:spacing w:line="276" w:lineRule="auto"/>
        <w:jc w:val="both"/>
        <w:rPr>
          <w:rFonts w:ascii="Bell MT" w:hAnsi="Bell MT" w:cs="Latha"/>
          <w:sz w:val="24"/>
          <w:szCs w:val="24"/>
          <w:lang w:val="es-ES"/>
        </w:rPr>
      </w:pPr>
    </w:p>
    <w:p w:rsidR="00350B4B" w:rsidRDefault="00350B4B" w:rsidP="00350B4B">
      <w:pPr>
        <w:pStyle w:val="Sinespaciado"/>
        <w:spacing w:line="276" w:lineRule="auto"/>
        <w:jc w:val="both"/>
        <w:rPr>
          <w:rFonts w:ascii="Bell MT" w:hAnsi="Bell MT" w:cs="Latha"/>
          <w:sz w:val="24"/>
          <w:szCs w:val="24"/>
          <w:lang w:val="es-ES"/>
        </w:rPr>
      </w:pPr>
    </w:p>
    <w:p w:rsidR="00350B4B" w:rsidRDefault="00350B4B" w:rsidP="00350B4B">
      <w:pPr>
        <w:pStyle w:val="Sinespaciado"/>
        <w:spacing w:line="276" w:lineRule="auto"/>
        <w:jc w:val="both"/>
        <w:rPr>
          <w:rFonts w:ascii="Bell MT" w:hAnsi="Bell MT" w:cs="Latha"/>
          <w:sz w:val="24"/>
          <w:szCs w:val="24"/>
          <w:lang w:val="es-ES"/>
        </w:rPr>
      </w:pPr>
    </w:p>
    <w:p w:rsidR="00350B4B" w:rsidRPr="00350B4B" w:rsidRDefault="00350B4B" w:rsidP="00350B4B">
      <w:pPr>
        <w:pStyle w:val="Sinespaciado"/>
        <w:spacing w:line="276" w:lineRule="auto"/>
        <w:jc w:val="both"/>
        <w:rPr>
          <w:rFonts w:ascii="Bell MT" w:hAnsi="Bell MT" w:cs="Latha"/>
          <w:sz w:val="24"/>
          <w:szCs w:val="24"/>
          <w:lang w:val="es-ES"/>
        </w:rPr>
      </w:pPr>
    </w:p>
    <w:p w:rsidR="00732ABC" w:rsidRPr="00350B4B" w:rsidRDefault="00732ABC" w:rsidP="00350B4B">
      <w:pPr>
        <w:pStyle w:val="Sinespaciado"/>
        <w:spacing w:line="276" w:lineRule="auto"/>
        <w:jc w:val="both"/>
        <w:rPr>
          <w:rFonts w:ascii="Bell MT" w:hAnsi="Bell MT" w:cs="Latha"/>
          <w:sz w:val="24"/>
          <w:szCs w:val="24"/>
          <w:lang w:val="es-ES"/>
        </w:rPr>
      </w:pPr>
    </w:p>
    <w:p w:rsidR="00732ABC" w:rsidRPr="00350B4B" w:rsidRDefault="00732ABC" w:rsidP="00350B4B">
      <w:pPr>
        <w:pStyle w:val="Sinespaciado"/>
        <w:spacing w:line="276" w:lineRule="auto"/>
        <w:jc w:val="both"/>
        <w:rPr>
          <w:rFonts w:ascii="Bell MT" w:hAnsi="Bell MT" w:cs="Latha"/>
          <w:sz w:val="24"/>
          <w:szCs w:val="24"/>
          <w:lang w:val="es-ES"/>
        </w:rPr>
      </w:pPr>
    </w:p>
    <w:p w:rsidR="00732ABC" w:rsidRPr="00350B4B" w:rsidRDefault="00732ABC" w:rsidP="00350B4B">
      <w:pPr>
        <w:pStyle w:val="Sinespaciado"/>
        <w:spacing w:line="276" w:lineRule="auto"/>
        <w:jc w:val="both"/>
        <w:rPr>
          <w:rFonts w:ascii="Bell MT" w:hAnsi="Bell MT" w:cs="Latha"/>
          <w:sz w:val="24"/>
          <w:szCs w:val="24"/>
          <w:lang w:val="es-ES"/>
        </w:rPr>
      </w:pPr>
      <w:r w:rsidRPr="00350B4B">
        <w:rPr>
          <w:rFonts w:ascii="Bell MT" w:hAnsi="Bell MT" w:cs="Latha"/>
          <w:sz w:val="24"/>
          <w:szCs w:val="24"/>
          <w:lang w:val="es-ES"/>
        </w:rPr>
        <w:lastRenderedPageBreak/>
        <w:tab/>
        <w:t xml:space="preserve">Otro aspecto en que se manifiesta la autonomía de la voluntad, lo </w:t>
      </w:r>
      <w:r w:rsidR="00650562" w:rsidRPr="00350B4B">
        <w:rPr>
          <w:rFonts w:ascii="Bell MT" w:hAnsi="Bell MT" w:cs="Latha"/>
          <w:sz w:val="24"/>
          <w:szCs w:val="24"/>
          <w:lang w:val="es-ES"/>
        </w:rPr>
        <w:t>constituye la libertad contractual. Es la libertad que tiene las partes para establecer el contenido del contrato, o sea la autorregulación.</w:t>
      </w:r>
    </w:p>
    <w:p w:rsidR="00650562" w:rsidRPr="00350B4B" w:rsidRDefault="00650562" w:rsidP="00350B4B">
      <w:pPr>
        <w:pStyle w:val="Sinespaciado"/>
        <w:spacing w:line="276" w:lineRule="auto"/>
        <w:jc w:val="both"/>
        <w:rPr>
          <w:rFonts w:ascii="Bell MT" w:hAnsi="Bell MT" w:cs="Latha"/>
          <w:sz w:val="24"/>
          <w:szCs w:val="24"/>
          <w:lang w:val="es-ES"/>
        </w:rPr>
      </w:pPr>
    </w:p>
    <w:p w:rsidR="00650562" w:rsidRPr="00350B4B" w:rsidRDefault="00650562" w:rsidP="00350B4B">
      <w:pPr>
        <w:pStyle w:val="Sinespaciado"/>
        <w:spacing w:line="276" w:lineRule="auto"/>
        <w:jc w:val="both"/>
        <w:rPr>
          <w:rFonts w:ascii="Bell MT" w:hAnsi="Bell MT" w:cs="Latha"/>
          <w:sz w:val="24"/>
          <w:szCs w:val="24"/>
          <w:lang w:val="es-ES"/>
        </w:rPr>
      </w:pPr>
      <w:r w:rsidRPr="00350B4B">
        <w:rPr>
          <w:rFonts w:ascii="Bell MT" w:hAnsi="Bell MT" w:cs="Latha"/>
          <w:sz w:val="24"/>
          <w:szCs w:val="24"/>
          <w:lang w:val="es-ES"/>
        </w:rPr>
        <w:tab/>
        <w:t>En uso de esa libertad, los contratantes pueden hacer su propio contrato dejando de lado si lo estiman conveniente, todas las reglas del derecho civil que no impliquen un interés de orden público u que hayan sido dictados en resguardo de las buenas costumbres: es decir las normas imperativas. No existiendo un interés de ese tipo, las partes son libres de determinar el contenido del contrato, con tal que tamp</w:t>
      </w:r>
      <w:r w:rsidR="00A36AE0" w:rsidRPr="00350B4B">
        <w:rPr>
          <w:rFonts w:ascii="Bell MT" w:hAnsi="Bell MT" w:cs="Latha"/>
          <w:sz w:val="24"/>
          <w:szCs w:val="24"/>
          <w:lang w:val="es-ES"/>
        </w:rPr>
        <w:t>o</w:t>
      </w:r>
      <w:r w:rsidRPr="00350B4B">
        <w:rPr>
          <w:rFonts w:ascii="Bell MT" w:hAnsi="Bell MT" w:cs="Latha"/>
          <w:sz w:val="24"/>
          <w:szCs w:val="24"/>
          <w:lang w:val="es-ES"/>
        </w:rPr>
        <w:t xml:space="preserve">co </w:t>
      </w:r>
      <w:r w:rsidR="00E61415" w:rsidRPr="00350B4B">
        <w:rPr>
          <w:rFonts w:ascii="Bell MT" w:hAnsi="Bell MT" w:cs="Latha"/>
          <w:sz w:val="24"/>
          <w:szCs w:val="24"/>
          <w:lang w:val="es-ES"/>
        </w:rPr>
        <w:t>ofenda</w:t>
      </w:r>
      <w:r w:rsidR="00E61415">
        <w:rPr>
          <w:rFonts w:ascii="Bell MT" w:hAnsi="Bell MT" w:cs="Latha"/>
          <w:sz w:val="24"/>
          <w:szCs w:val="24"/>
          <w:lang w:val="es-ES"/>
        </w:rPr>
        <w:t>n</w:t>
      </w:r>
      <w:r w:rsidRPr="00350B4B">
        <w:rPr>
          <w:rFonts w:ascii="Bell MT" w:hAnsi="Bell MT" w:cs="Latha"/>
          <w:sz w:val="24"/>
          <w:szCs w:val="24"/>
          <w:lang w:val="es-ES"/>
        </w:rPr>
        <w:t xml:space="preserve"> la conciencia social y </w:t>
      </w:r>
      <w:r w:rsidR="00A36AE0" w:rsidRPr="00350B4B">
        <w:rPr>
          <w:rFonts w:ascii="Bell MT" w:hAnsi="Bell MT" w:cs="Latha"/>
          <w:sz w:val="24"/>
          <w:szCs w:val="24"/>
          <w:lang w:val="es-ES"/>
        </w:rPr>
        <w:t>política, no obstante que, quede incólume la regla moral; ya que en ese caso no habría un interés digno de amparo legal.</w:t>
      </w:r>
    </w:p>
    <w:p w:rsidR="00A36AE0" w:rsidRPr="00350B4B" w:rsidRDefault="00A36AE0" w:rsidP="00350B4B">
      <w:pPr>
        <w:pStyle w:val="Sinespaciado"/>
        <w:spacing w:line="276" w:lineRule="auto"/>
        <w:jc w:val="both"/>
        <w:rPr>
          <w:rFonts w:ascii="Bell MT" w:hAnsi="Bell MT" w:cs="Latha"/>
          <w:sz w:val="24"/>
          <w:szCs w:val="24"/>
          <w:lang w:val="es-ES"/>
        </w:rPr>
      </w:pPr>
    </w:p>
    <w:p w:rsidR="00A36AE0" w:rsidRPr="00350B4B" w:rsidRDefault="00A36AE0" w:rsidP="00350B4B">
      <w:pPr>
        <w:pStyle w:val="Sinespaciado"/>
        <w:spacing w:line="276" w:lineRule="auto"/>
        <w:jc w:val="both"/>
        <w:rPr>
          <w:rFonts w:ascii="Bell MT" w:hAnsi="Bell MT" w:cs="Latha"/>
          <w:sz w:val="24"/>
          <w:szCs w:val="24"/>
          <w:lang w:val="es-ES"/>
        </w:rPr>
      </w:pPr>
      <w:r w:rsidRPr="00350B4B">
        <w:rPr>
          <w:rFonts w:ascii="Bell MT" w:hAnsi="Bell MT" w:cs="Latha"/>
          <w:sz w:val="24"/>
          <w:szCs w:val="24"/>
          <w:lang w:val="es-ES"/>
        </w:rPr>
        <w:tab/>
        <w:t>En razón de lo anterior esta Asamblea consciente de su actuación, considera que no ha violado ningún precepto constitucional, a que hace referencia el demandante. Por lo que pide a esa Honorable Sala que en su oportunidad la sobresea en el proceso que le ocupa.</w:t>
      </w:r>
    </w:p>
    <w:p w:rsidR="00A36AE0" w:rsidRPr="00350B4B" w:rsidRDefault="00A36AE0" w:rsidP="00350B4B">
      <w:pPr>
        <w:pStyle w:val="Sinespaciado"/>
        <w:spacing w:line="276" w:lineRule="auto"/>
        <w:jc w:val="both"/>
        <w:rPr>
          <w:rFonts w:ascii="Bell MT" w:hAnsi="Bell MT" w:cs="Latha"/>
          <w:sz w:val="24"/>
          <w:szCs w:val="24"/>
          <w:lang w:val="es-ES"/>
        </w:rPr>
      </w:pPr>
    </w:p>
    <w:p w:rsidR="00A36AE0" w:rsidRPr="00350B4B" w:rsidRDefault="00A36AE0" w:rsidP="00350B4B">
      <w:pPr>
        <w:pStyle w:val="Sinespaciado"/>
        <w:spacing w:line="276" w:lineRule="auto"/>
        <w:jc w:val="both"/>
        <w:outlineLvl w:val="0"/>
        <w:rPr>
          <w:rFonts w:ascii="Bell MT" w:hAnsi="Bell MT" w:cs="Latha"/>
          <w:sz w:val="24"/>
          <w:szCs w:val="24"/>
          <w:lang w:val="es-ES"/>
        </w:rPr>
      </w:pPr>
      <w:r w:rsidRPr="00350B4B">
        <w:rPr>
          <w:rFonts w:ascii="Bell MT" w:hAnsi="Bell MT" w:cs="Latha"/>
          <w:sz w:val="24"/>
          <w:szCs w:val="24"/>
          <w:lang w:val="es-ES"/>
        </w:rPr>
        <w:tab/>
        <w:t>Así el informe solicitado.</w:t>
      </w:r>
    </w:p>
    <w:p w:rsidR="00A36AE0" w:rsidRPr="00350B4B" w:rsidRDefault="00A36AE0" w:rsidP="00350B4B">
      <w:pPr>
        <w:pStyle w:val="Sinespaciado"/>
        <w:spacing w:line="276" w:lineRule="auto"/>
        <w:jc w:val="both"/>
        <w:rPr>
          <w:rFonts w:ascii="Bell MT" w:hAnsi="Bell MT" w:cs="Latha"/>
          <w:sz w:val="24"/>
          <w:szCs w:val="24"/>
          <w:lang w:val="es-ES"/>
        </w:rPr>
      </w:pPr>
    </w:p>
    <w:p w:rsidR="00A36AE0" w:rsidRPr="00350B4B" w:rsidRDefault="00A36AE0" w:rsidP="00350B4B">
      <w:pPr>
        <w:pStyle w:val="Sinespaciado"/>
        <w:spacing w:line="276" w:lineRule="auto"/>
        <w:jc w:val="both"/>
        <w:rPr>
          <w:rFonts w:ascii="Bell MT" w:hAnsi="Bell MT" w:cs="Latha"/>
          <w:sz w:val="24"/>
          <w:szCs w:val="24"/>
          <w:lang w:val="es-ES"/>
        </w:rPr>
      </w:pPr>
      <w:r w:rsidRPr="00350B4B">
        <w:rPr>
          <w:rFonts w:ascii="Bell MT" w:hAnsi="Bell MT" w:cs="Latha"/>
          <w:sz w:val="24"/>
          <w:szCs w:val="24"/>
          <w:lang w:val="es-ES"/>
        </w:rPr>
        <w:tab/>
        <w:t>San Salvador, a los nueve días del mes de diciembre de mil novecientos noventa y ocho.</w:t>
      </w:r>
    </w:p>
    <w:p w:rsidR="00A36AE0" w:rsidRPr="00350B4B" w:rsidRDefault="00A36AE0" w:rsidP="00350B4B">
      <w:pPr>
        <w:pStyle w:val="Sinespaciado"/>
        <w:spacing w:line="276" w:lineRule="auto"/>
        <w:jc w:val="both"/>
        <w:rPr>
          <w:rFonts w:ascii="Bell MT" w:hAnsi="Bell MT" w:cs="Latha"/>
          <w:sz w:val="24"/>
          <w:szCs w:val="24"/>
          <w:lang w:val="es-ES"/>
        </w:rPr>
      </w:pPr>
    </w:p>
    <w:p w:rsidR="00A36AE0" w:rsidRPr="00350B4B" w:rsidRDefault="00A36AE0" w:rsidP="00350B4B">
      <w:pPr>
        <w:pStyle w:val="Sinespaciado"/>
        <w:spacing w:line="276" w:lineRule="auto"/>
        <w:jc w:val="both"/>
        <w:rPr>
          <w:rFonts w:ascii="Bell MT" w:hAnsi="Bell MT" w:cs="Latha"/>
          <w:sz w:val="24"/>
          <w:szCs w:val="24"/>
          <w:lang w:val="es-ES"/>
        </w:rPr>
      </w:pPr>
    </w:p>
    <w:p w:rsidR="00A36AE0" w:rsidRPr="00350B4B" w:rsidRDefault="00154052" w:rsidP="00350B4B">
      <w:pPr>
        <w:pStyle w:val="Sinespaciado"/>
        <w:spacing w:line="276" w:lineRule="auto"/>
        <w:jc w:val="center"/>
        <w:outlineLvl w:val="0"/>
        <w:rPr>
          <w:rFonts w:ascii="Bell MT" w:hAnsi="Bell MT" w:cs="Latha"/>
          <w:sz w:val="24"/>
          <w:szCs w:val="24"/>
          <w:lang w:val="es-ES"/>
        </w:rPr>
      </w:pPr>
      <w:r w:rsidRPr="00350B4B">
        <w:rPr>
          <w:rFonts w:ascii="Bell MT" w:hAnsi="Bell MT" w:cs="Latha"/>
          <w:sz w:val="24"/>
          <w:szCs w:val="24"/>
          <w:lang w:val="es-ES"/>
        </w:rPr>
        <w:t>DIOS UNIÓN LIBERTAD</w:t>
      </w:r>
    </w:p>
    <w:p w:rsidR="00A36AE0" w:rsidRPr="00350B4B" w:rsidRDefault="00A36AE0" w:rsidP="00350B4B">
      <w:pPr>
        <w:pStyle w:val="Sinespaciado"/>
        <w:spacing w:line="276" w:lineRule="auto"/>
        <w:jc w:val="both"/>
        <w:rPr>
          <w:rFonts w:ascii="Bell MT" w:hAnsi="Bell MT" w:cs="Latha"/>
          <w:sz w:val="24"/>
          <w:szCs w:val="24"/>
          <w:lang w:val="es-ES"/>
        </w:rPr>
      </w:pPr>
    </w:p>
    <w:p w:rsidR="00154052" w:rsidRPr="00350B4B" w:rsidRDefault="00154052" w:rsidP="00350B4B">
      <w:pPr>
        <w:pStyle w:val="Sinespaciado"/>
        <w:spacing w:line="276" w:lineRule="auto"/>
        <w:jc w:val="both"/>
        <w:rPr>
          <w:rFonts w:ascii="Bell MT" w:hAnsi="Bell MT" w:cs="Latha"/>
          <w:sz w:val="24"/>
          <w:szCs w:val="24"/>
          <w:lang w:val="es-ES"/>
        </w:rPr>
      </w:pPr>
    </w:p>
    <w:p w:rsidR="00154052" w:rsidRPr="00350B4B" w:rsidRDefault="00154052" w:rsidP="00350B4B">
      <w:pPr>
        <w:pStyle w:val="Sinespaciado"/>
        <w:spacing w:line="276" w:lineRule="auto"/>
        <w:jc w:val="both"/>
        <w:rPr>
          <w:rFonts w:ascii="Bell MT" w:hAnsi="Bell MT" w:cs="Latha"/>
          <w:sz w:val="24"/>
          <w:szCs w:val="24"/>
          <w:lang w:val="es-ES"/>
        </w:rPr>
      </w:pPr>
    </w:p>
    <w:p w:rsidR="00154052" w:rsidRPr="00350B4B" w:rsidRDefault="00154052" w:rsidP="00350B4B">
      <w:pPr>
        <w:pStyle w:val="Sinespaciado"/>
        <w:spacing w:line="276" w:lineRule="auto"/>
        <w:jc w:val="both"/>
        <w:rPr>
          <w:rFonts w:ascii="Bell MT" w:hAnsi="Bell MT" w:cs="Latha"/>
          <w:sz w:val="24"/>
          <w:szCs w:val="24"/>
          <w:lang w:val="es-ES"/>
        </w:rPr>
      </w:pPr>
    </w:p>
    <w:p w:rsidR="00154052" w:rsidRPr="00350B4B" w:rsidRDefault="00154052" w:rsidP="00350B4B">
      <w:pPr>
        <w:pStyle w:val="Sinespaciado"/>
        <w:spacing w:line="276" w:lineRule="auto"/>
        <w:jc w:val="both"/>
        <w:rPr>
          <w:rFonts w:ascii="Bell MT" w:hAnsi="Bell MT" w:cs="Latha"/>
          <w:sz w:val="24"/>
          <w:szCs w:val="24"/>
          <w:lang w:val="es-ES"/>
        </w:rPr>
      </w:pPr>
    </w:p>
    <w:p w:rsidR="00154052" w:rsidRPr="00350B4B" w:rsidRDefault="00154052" w:rsidP="00350B4B">
      <w:pPr>
        <w:pStyle w:val="Sinespaciado"/>
        <w:spacing w:line="276" w:lineRule="auto"/>
        <w:jc w:val="both"/>
        <w:outlineLvl w:val="0"/>
        <w:rPr>
          <w:rFonts w:ascii="Bell MT" w:hAnsi="Bell MT" w:cs="Latha"/>
          <w:sz w:val="24"/>
          <w:szCs w:val="24"/>
          <w:lang w:val="es-ES"/>
        </w:rPr>
      </w:pPr>
      <w:r w:rsidRPr="00350B4B">
        <w:rPr>
          <w:rFonts w:ascii="Bell MT" w:hAnsi="Bell MT" w:cs="Latha"/>
          <w:sz w:val="24"/>
          <w:szCs w:val="24"/>
          <w:lang w:val="es-ES"/>
        </w:rPr>
        <w:tab/>
      </w:r>
      <w:r w:rsidRPr="00350B4B">
        <w:rPr>
          <w:rFonts w:ascii="Bell MT" w:hAnsi="Bell MT" w:cs="Latha"/>
          <w:sz w:val="24"/>
          <w:szCs w:val="24"/>
          <w:lang w:val="es-ES"/>
        </w:rPr>
        <w:tab/>
      </w:r>
      <w:r w:rsidRPr="00350B4B">
        <w:rPr>
          <w:rFonts w:ascii="Bell MT" w:hAnsi="Bell MT" w:cs="Latha"/>
          <w:sz w:val="24"/>
          <w:szCs w:val="24"/>
          <w:lang w:val="es-ES"/>
        </w:rPr>
        <w:tab/>
        <w:t>FIRMA…………………………………………</w:t>
      </w:r>
    </w:p>
    <w:p w:rsidR="00154052" w:rsidRPr="00350B4B" w:rsidRDefault="00154052" w:rsidP="00350B4B">
      <w:pPr>
        <w:pStyle w:val="Sinespaciado"/>
        <w:spacing w:line="276" w:lineRule="auto"/>
        <w:jc w:val="both"/>
        <w:rPr>
          <w:rFonts w:ascii="Bell MT" w:hAnsi="Bell MT" w:cs="Latha"/>
          <w:sz w:val="24"/>
          <w:szCs w:val="24"/>
          <w:lang w:val="es-ES"/>
        </w:rPr>
      </w:pPr>
      <w:r w:rsidRPr="00350B4B">
        <w:rPr>
          <w:rFonts w:ascii="Bell MT" w:hAnsi="Bell MT" w:cs="Latha"/>
          <w:sz w:val="24"/>
          <w:szCs w:val="24"/>
          <w:lang w:val="es-ES"/>
        </w:rPr>
        <w:tab/>
      </w:r>
      <w:r w:rsidRPr="00350B4B">
        <w:rPr>
          <w:rFonts w:ascii="Bell MT" w:hAnsi="Bell MT" w:cs="Latha"/>
          <w:sz w:val="24"/>
          <w:szCs w:val="24"/>
          <w:lang w:val="es-ES"/>
        </w:rPr>
        <w:tab/>
      </w:r>
      <w:r w:rsidRPr="00350B4B">
        <w:rPr>
          <w:rFonts w:ascii="Bell MT" w:hAnsi="Bell MT" w:cs="Latha"/>
          <w:sz w:val="24"/>
          <w:szCs w:val="24"/>
          <w:lang w:val="es-ES"/>
        </w:rPr>
        <w:tab/>
      </w:r>
      <w:r w:rsidRPr="00350B4B">
        <w:rPr>
          <w:rFonts w:ascii="Bell MT" w:hAnsi="Bell MT" w:cs="Latha"/>
          <w:sz w:val="24"/>
          <w:szCs w:val="24"/>
          <w:lang w:val="es-ES"/>
        </w:rPr>
        <w:tab/>
        <w:t>_____________________________</w:t>
      </w:r>
    </w:p>
    <w:p w:rsidR="00154052" w:rsidRPr="00350B4B" w:rsidRDefault="00154052" w:rsidP="00350B4B">
      <w:pPr>
        <w:pStyle w:val="Sinespaciado"/>
        <w:spacing w:line="276" w:lineRule="auto"/>
        <w:rPr>
          <w:rFonts w:ascii="Bell MT" w:hAnsi="Bell MT" w:cs="Latha"/>
          <w:sz w:val="24"/>
          <w:szCs w:val="24"/>
          <w:lang w:val="es-ES"/>
        </w:rPr>
      </w:pPr>
      <w:r w:rsidRPr="00350B4B">
        <w:rPr>
          <w:rFonts w:ascii="Bell MT" w:hAnsi="Bell MT" w:cs="Latha"/>
          <w:sz w:val="24"/>
          <w:szCs w:val="24"/>
          <w:lang w:val="es-ES"/>
        </w:rPr>
        <w:t xml:space="preserve">                                         </w:t>
      </w:r>
      <w:r w:rsidRPr="00350B4B">
        <w:rPr>
          <w:rFonts w:ascii="Bell MT" w:hAnsi="Bell MT" w:cs="Latha"/>
          <w:sz w:val="24"/>
          <w:szCs w:val="24"/>
          <w:lang w:val="es-ES"/>
        </w:rPr>
        <w:tab/>
      </w:r>
      <w:r w:rsidR="004566CC">
        <w:rPr>
          <w:rFonts w:ascii="Bell MT" w:hAnsi="Bell MT" w:cs="Latha"/>
          <w:sz w:val="24"/>
          <w:szCs w:val="24"/>
          <w:lang w:val="es-ES"/>
        </w:rPr>
        <w:t xml:space="preserve">       </w:t>
      </w:r>
      <w:r w:rsidRPr="00350B4B">
        <w:rPr>
          <w:rFonts w:ascii="Bell MT" w:hAnsi="Bell MT" w:cs="Latha"/>
          <w:sz w:val="24"/>
          <w:szCs w:val="24"/>
          <w:lang w:val="es-ES"/>
        </w:rPr>
        <w:t>TERCER SECRETARIO</w:t>
      </w:r>
    </w:p>
    <w:p w:rsidR="00A36AE0" w:rsidRDefault="00A36AE0" w:rsidP="00021070">
      <w:pPr>
        <w:pStyle w:val="Sinespaciado"/>
        <w:spacing w:line="276" w:lineRule="auto"/>
        <w:jc w:val="both"/>
        <w:rPr>
          <w:rFonts w:ascii="Latha" w:hAnsi="Latha" w:cs="Latha"/>
          <w:sz w:val="24"/>
          <w:lang w:val="es-ES"/>
        </w:rPr>
      </w:pPr>
    </w:p>
    <w:p w:rsidR="003E7485" w:rsidRDefault="003E7485" w:rsidP="00021070">
      <w:pPr>
        <w:pStyle w:val="Sinespaciado"/>
        <w:spacing w:line="276" w:lineRule="auto"/>
        <w:jc w:val="both"/>
        <w:rPr>
          <w:rFonts w:ascii="Latha" w:hAnsi="Latha" w:cs="Latha"/>
          <w:sz w:val="24"/>
          <w:lang w:val="es-ES"/>
        </w:rPr>
      </w:pPr>
    </w:p>
    <w:p w:rsidR="003E7485" w:rsidRDefault="003E7485" w:rsidP="00021070">
      <w:pPr>
        <w:pStyle w:val="Sinespaciado"/>
        <w:spacing w:line="276" w:lineRule="auto"/>
        <w:jc w:val="both"/>
        <w:rPr>
          <w:rFonts w:ascii="Latha" w:hAnsi="Latha" w:cs="Latha"/>
          <w:sz w:val="24"/>
          <w:lang w:val="es-ES"/>
        </w:rPr>
      </w:pPr>
    </w:p>
    <w:p w:rsidR="003E7485" w:rsidRDefault="003E7485" w:rsidP="00021070">
      <w:pPr>
        <w:pStyle w:val="Sinespaciado"/>
        <w:spacing w:line="276" w:lineRule="auto"/>
        <w:jc w:val="both"/>
        <w:rPr>
          <w:rFonts w:ascii="Latha" w:hAnsi="Latha" w:cs="Latha"/>
          <w:sz w:val="24"/>
          <w:lang w:val="es-ES"/>
        </w:rPr>
      </w:pPr>
    </w:p>
    <w:p w:rsidR="003E7485" w:rsidRDefault="003E7485" w:rsidP="00021070">
      <w:pPr>
        <w:pStyle w:val="Sinespaciado"/>
        <w:spacing w:line="276" w:lineRule="auto"/>
        <w:jc w:val="both"/>
        <w:rPr>
          <w:rFonts w:ascii="Latha" w:hAnsi="Latha" w:cs="Latha"/>
          <w:sz w:val="24"/>
          <w:lang w:val="es-ES"/>
        </w:rPr>
      </w:pPr>
    </w:p>
    <w:p w:rsidR="003E7485" w:rsidRDefault="003E7485" w:rsidP="00021070">
      <w:pPr>
        <w:pStyle w:val="Sinespaciado"/>
        <w:spacing w:line="276" w:lineRule="auto"/>
        <w:jc w:val="both"/>
        <w:rPr>
          <w:rFonts w:ascii="Latha" w:hAnsi="Latha" w:cs="Latha"/>
          <w:sz w:val="24"/>
          <w:lang w:val="es-ES"/>
        </w:rPr>
      </w:pPr>
    </w:p>
    <w:p w:rsidR="003E7485" w:rsidRDefault="003E7485" w:rsidP="00021070">
      <w:pPr>
        <w:pStyle w:val="Sinespaciado"/>
        <w:spacing w:line="276" w:lineRule="auto"/>
        <w:jc w:val="both"/>
        <w:rPr>
          <w:rFonts w:ascii="Latha" w:hAnsi="Latha" w:cs="Latha"/>
          <w:sz w:val="24"/>
          <w:lang w:val="es-ES"/>
        </w:rPr>
      </w:pPr>
    </w:p>
    <w:p w:rsidR="003E7485" w:rsidRDefault="003E7485" w:rsidP="00021070">
      <w:pPr>
        <w:pStyle w:val="Sinespaciado"/>
        <w:spacing w:line="276" w:lineRule="auto"/>
        <w:jc w:val="both"/>
        <w:rPr>
          <w:rFonts w:ascii="Latha" w:hAnsi="Latha" w:cs="Latha"/>
          <w:sz w:val="24"/>
          <w:lang w:val="es-ES"/>
        </w:rPr>
      </w:pPr>
    </w:p>
    <w:p w:rsidR="007A55B0" w:rsidRDefault="007A55B0" w:rsidP="00021070">
      <w:pPr>
        <w:pStyle w:val="Sinespaciado"/>
        <w:spacing w:line="276" w:lineRule="auto"/>
        <w:jc w:val="both"/>
        <w:rPr>
          <w:rFonts w:ascii="Century" w:hAnsi="Century" w:cs="Latha"/>
          <w:sz w:val="24"/>
          <w:lang w:val="es-ES"/>
        </w:rPr>
      </w:pPr>
      <w:r w:rsidRPr="007A55B0">
        <w:rPr>
          <w:rFonts w:ascii="Century" w:hAnsi="Century" w:cs="Latha"/>
          <w:sz w:val="24"/>
          <w:lang w:val="es-ES"/>
        </w:rPr>
        <w:lastRenderedPageBreak/>
        <w:t>Ref.</w:t>
      </w:r>
      <w:r>
        <w:rPr>
          <w:rFonts w:ascii="Century" w:hAnsi="Century" w:cs="Latha"/>
          <w:sz w:val="24"/>
          <w:lang w:val="es-ES"/>
        </w:rPr>
        <w:t xml:space="preserve"> ______________</w:t>
      </w:r>
      <w:r>
        <w:rPr>
          <w:rFonts w:ascii="Century" w:hAnsi="Century" w:cs="Latha"/>
          <w:sz w:val="24"/>
          <w:lang w:val="es-ES"/>
        </w:rPr>
        <w:tab/>
      </w:r>
      <w:r>
        <w:rPr>
          <w:rFonts w:ascii="Century" w:hAnsi="Century" w:cs="Latha"/>
          <w:sz w:val="24"/>
          <w:lang w:val="es-ES"/>
        </w:rPr>
        <w:tab/>
      </w:r>
      <w:r>
        <w:rPr>
          <w:rFonts w:ascii="Century" w:hAnsi="Century" w:cs="Latha"/>
          <w:sz w:val="24"/>
          <w:lang w:val="es-ES"/>
        </w:rPr>
        <w:tab/>
      </w:r>
      <w:r>
        <w:rPr>
          <w:rFonts w:ascii="Century" w:hAnsi="Century" w:cs="Latha"/>
          <w:sz w:val="24"/>
          <w:lang w:val="es-ES"/>
        </w:rPr>
        <w:tab/>
      </w:r>
      <w:r>
        <w:rPr>
          <w:rFonts w:ascii="Century" w:hAnsi="Century" w:cs="Latha"/>
          <w:sz w:val="24"/>
          <w:lang w:val="es-ES"/>
        </w:rPr>
        <w:tab/>
      </w:r>
      <w:r>
        <w:rPr>
          <w:rFonts w:ascii="Century" w:hAnsi="Century" w:cs="Latha"/>
          <w:sz w:val="24"/>
          <w:lang w:val="es-ES"/>
        </w:rPr>
        <w:tab/>
      </w:r>
      <w:r>
        <w:rPr>
          <w:rFonts w:ascii="Century" w:hAnsi="Century" w:cs="Latha"/>
          <w:sz w:val="24"/>
          <w:lang w:val="es-ES"/>
        </w:rPr>
        <w:tab/>
      </w:r>
      <w:r>
        <w:rPr>
          <w:rFonts w:ascii="Century" w:hAnsi="Century" w:cs="Latha"/>
          <w:sz w:val="24"/>
          <w:lang w:val="es-ES"/>
        </w:rPr>
        <w:tab/>
      </w:r>
      <w:r w:rsidRPr="007A55B0">
        <w:rPr>
          <w:rFonts w:ascii="Century" w:hAnsi="Century" w:cs="Latha"/>
          <w:i/>
          <w:sz w:val="24"/>
          <w:lang w:val="es-ES"/>
        </w:rPr>
        <w:t>Resolución</w:t>
      </w:r>
    </w:p>
    <w:p w:rsidR="007A55B0" w:rsidRDefault="007A55B0" w:rsidP="00021070">
      <w:pPr>
        <w:pStyle w:val="Sinespaciado"/>
        <w:spacing w:line="276" w:lineRule="auto"/>
        <w:jc w:val="both"/>
        <w:rPr>
          <w:rFonts w:ascii="Century" w:hAnsi="Century" w:cs="Latha"/>
          <w:sz w:val="24"/>
          <w:lang w:val="es-ES"/>
        </w:rPr>
      </w:pPr>
      <w:r>
        <w:rPr>
          <w:rFonts w:ascii="Century" w:hAnsi="Century" w:cs="Latha"/>
          <w:sz w:val="24"/>
          <w:lang w:val="es-ES"/>
        </w:rPr>
        <w:t>Inconstitucionalidad</w:t>
      </w: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r>
        <w:rPr>
          <w:rFonts w:ascii="Century" w:hAnsi="Century" w:cs="Latha"/>
          <w:sz w:val="24"/>
          <w:lang w:val="es-ES"/>
        </w:rPr>
        <w:t>Sala de lo Constitucional de la Corte Suprema de Justicia: Antiguo Cuscatlán, a las doce horas del día catorce de enero del mil novecientos noventa y nueve.</w:t>
      </w: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r>
        <w:rPr>
          <w:rFonts w:ascii="Century" w:hAnsi="Century" w:cs="Latha"/>
          <w:sz w:val="24"/>
          <w:lang w:val="es-ES"/>
        </w:rPr>
        <w:tab/>
        <w:t>Habiendo transcurrido el plazo legal sin que la autoridad demandada haya emitido el informe prescrito en el art. 7 Pr. Cn., esta Sala resuelve: ordenase al traslado de ley al Fiscal General de la República, por un plazo de treinta días, art. 8 Pr. Cn.</w:t>
      </w: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A55B0" w:rsidP="00021070">
      <w:pPr>
        <w:pStyle w:val="Sinespaciado"/>
        <w:spacing w:line="276" w:lineRule="auto"/>
        <w:jc w:val="both"/>
        <w:rPr>
          <w:rFonts w:ascii="Century" w:hAnsi="Century" w:cs="Latha"/>
          <w:sz w:val="24"/>
          <w:lang w:val="es-ES"/>
        </w:rPr>
      </w:pPr>
    </w:p>
    <w:p w:rsidR="007A55B0" w:rsidRDefault="00796242" w:rsidP="00713CE2">
      <w:pPr>
        <w:pStyle w:val="Sinespaciado"/>
        <w:spacing w:line="360" w:lineRule="auto"/>
        <w:jc w:val="both"/>
        <w:outlineLvl w:val="0"/>
        <w:rPr>
          <w:rFonts w:ascii="Century" w:hAnsi="Century" w:cs="Latha"/>
          <w:sz w:val="24"/>
          <w:lang w:val="es-ES"/>
        </w:rPr>
      </w:pPr>
      <w:r>
        <w:rPr>
          <w:rFonts w:ascii="Century" w:hAnsi="Century" w:cs="Latha"/>
          <w:sz w:val="24"/>
          <w:lang w:val="es-ES"/>
        </w:rPr>
        <w:lastRenderedPageBreak/>
        <w:tab/>
      </w:r>
      <w:r>
        <w:rPr>
          <w:rFonts w:ascii="Century" w:hAnsi="Century" w:cs="Latha"/>
          <w:sz w:val="24"/>
          <w:lang w:val="es-ES"/>
        </w:rPr>
        <w:tab/>
      </w:r>
      <w:r>
        <w:rPr>
          <w:rFonts w:ascii="Century" w:hAnsi="Century" w:cs="Latha"/>
          <w:sz w:val="24"/>
          <w:lang w:val="es-ES"/>
        </w:rPr>
        <w:tab/>
      </w:r>
      <w:r>
        <w:rPr>
          <w:rFonts w:ascii="Century" w:hAnsi="Century" w:cs="Latha"/>
          <w:sz w:val="24"/>
          <w:lang w:val="es-ES"/>
        </w:rPr>
        <w:tab/>
      </w:r>
      <w:r>
        <w:rPr>
          <w:rFonts w:ascii="Century" w:hAnsi="Century" w:cs="Latha"/>
          <w:sz w:val="24"/>
          <w:lang w:val="es-ES"/>
        </w:rPr>
        <w:tab/>
      </w:r>
      <w:r>
        <w:rPr>
          <w:rFonts w:ascii="Century" w:hAnsi="Century" w:cs="Latha"/>
          <w:sz w:val="24"/>
          <w:lang w:val="es-ES"/>
        </w:rPr>
        <w:tab/>
      </w:r>
      <w:r>
        <w:rPr>
          <w:rFonts w:ascii="Century" w:hAnsi="Century" w:cs="Latha"/>
          <w:sz w:val="24"/>
          <w:lang w:val="es-ES"/>
        </w:rPr>
        <w:tab/>
        <w:t>San Salvador, 1 de febrero de 1999.</w:t>
      </w:r>
    </w:p>
    <w:p w:rsidR="00796242" w:rsidRDefault="00796242" w:rsidP="00796242">
      <w:pPr>
        <w:pStyle w:val="Sinespaciado"/>
        <w:spacing w:line="360" w:lineRule="auto"/>
        <w:jc w:val="both"/>
        <w:rPr>
          <w:rFonts w:ascii="Century" w:hAnsi="Century" w:cs="Latha"/>
          <w:sz w:val="24"/>
          <w:lang w:val="es-ES"/>
        </w:rPr>
      </w:pPr>
    </w:p>
    <w:p w:rsidR="00796242" w:rsidRDefault="00796242" w:rsidP="00021070">
      <w:pPr>
        <w:pStyle w:val="Sinespaciado"/>
        <w:spacing w:line="276" w:lineRule="auto"/>
        <w:jc w:val="both"/>
        <w:rPr>
          <w:rFonts w:ascii="Century" w:hAnsi="Century" w:cs="Latha"/>
          <w:sz w:val="24"/>
          <w:lang w:val="es-ES"/>
        </w:rPr>
      </w:pPr>
      <w:r>
        <w:rPr>
          <w:rFonts w:ascii="Century" w:hAnsi="Century" w:cs="Latha"/>
          <w:sz w:val="24"/>
          <w:lang w:val="es-ES"/>
        </w:rPr>
        <w:tab/>
      </w:r>
      <w:r>
        <w:rPr>
          <w:rFonts w:ascii="Century" w:hAnsi="Century" w:cs="Latha"/>
          <w:sz w:val="24"/>
          <w:lang w:val="es-ES"/>
        </w:rPr>
        <w:tab/>
      </w:r>
      <w:r>
        <w:rPr>
          <w:rFonts w:ascii="Century" w:hAnsi="Century" w:cs="Latha"/>
          <w:sz w:val="24"/>
          <w:lang w:val="es-ES"/>
        </w:rPr>
        <w:tab/>
      </w:r>
      <w:r>
        <w:rPr>
          <w:rFonts w:ascii="Century" w:hAnsi="Century" w:cs="Latha"/>
          <w:sz w:val="24"/>
          <w:lang w:val="es-ES"/>
        </w:rPr>
        <w:tab/>
      </w:r>
      <w:r>
        <w:rPr>
          <w:rFonts w:ascii="Century" w:hAnsi="Century" w:cs="Latha"/>
          <w:sz w:val="24"/>
          <w:lang w:val="es-ES"/>
        </w:rPr>
        <w:tab/>
        <w:t>ASUNTO: Autorización para retirar expediente</w:t>
      </w:r>
    </w:p>
    <w:p w:rsidR="00796242" w:rsidRDefault="00796242" w:rsidP="00021070">
      <w:pPr>
        <w:pStyle w:val="Sinespaciado"/>
        <w:spacing w:line="276" w:lineRule="auto"/>
        <w:jc w:val="both"/>
        <w:rPr>
          <w:rFonts w:ascii="Century" w:hAnsi="Century" w:cs="Latha"/>
          <w:sz w:val="24"/>
          <w:lang w:val="es-ES"/>
        </w:rPr>
      </w:pPr>
    </w:p>
    <w:p w:rsidR="00796242" w:rsidRDefault="00796242" w:rsidP="00021070">
      <w:pPr>
        <w:pStyle w:val="Sinespaciado"/>
        <w:spacing w:line="276" w:lineRule="auto"/>
        <w:jc w:val="both"/>
        <w:rPr>
          <w:rFonts w:ascii="Century" w:hAnsi="Century" w:cs="Latha"/>
          <w:sz w:val="24"/>
          <w:lang w:val="es-ES"/>
        </w:rPr>
      </w:pPr>
      <w:r>
        <w:rPr>
          <w:rFonts w:ascii="Century" w:hAnsi="Century" w:cs="Latha"/>
          <w:sz w:val="24"/>
          <w:lang w:val="es-ES"/>
        </w:rPr>
        <w:t xml:space="preserve">No </w:t>
      </w:r>
      <w:r>
        <w:rPr>
          <w:rFonts w:ascii="Century" w:hAnsi="Century" w:cs="Latha"/>
          <w:sz w:val="24"/>
          <w:lang w:val="es-ES"/>
        </w:rPr>
        <w:tab/>
        <w:t xml:space="preserve"> ______________________</w:t>
      </w:r>
    </w:p>
    <w:p w:rsidR="00796242" w:rsidRDefault="00796242" w:rsidP="00021070">
      <w:pPr>
        <w:pStyle w:val="Sinespaciado"/>
        <w:spacing w:line="276" w:lineRule="auto"/>
        <w:jc w:val="both"/>
        <w:rPr>
          <w:rFonts w:ascii="Century" w:hAnsi="Century" w:cs="Latha"/>
          <w:sz w:val="24"/>
          <w:lang w:val="es-ES"/>
        </w:rPr>
      </w:pPr>
      <w:r>
        <w:rPr>
          <w:rFonts w:ascii="Century" w:hAnsi="Century" w:cs="Latha"/>
          <w:sz w:val="24"/>
          <w:lang w:val="es-ES"/>
        </w:rPr>
        <w:t xml:space="preserve">Ref. </w:t>
      </w:r>
      <w:r>
        <w:rPr>
          <w:rFonts w:ascii="Century" w:hAnsi="Century" w:cs="Latha"/>
          <w:sz w:val="24"/>
          <w:lang w:val="es-ES"/>
        </w:rPr>
        <w:tab/>
        <w:t xml:space="preserve"> ______________________</w:t>
      </w:r>
    </w:p>
    <w:p w:rsidR="00796242" w:rsidRPr="00796242" w:rsidRDefault="00796242" w:rsidP="00713CE2">
      <w:pPr>
        <w:pStyle w:val="Sinespaciado"/>
        <w:spacing w:line="276" w:lineRule="auto"/>
        <w:jc w:val="both"/>
        <w:outlineLvl w:val="0"/>
        <w:rPr>
          <w:rFonts w:ascii="Century" w:hAnsi="Century" w:cs="Latha"/>
          <w:sz w:val="24"/>
          <w:u w:val="single"/>
          <w:lang w:val="es-ES"/>
        </w:rPr>
      </w:pPr>
      <w:r>
        <w:rPr>
          <w:rFonts w:ascii="Century" w:hAnsi="Century" w:cs="Latha"/>
          <w:sz w:val="24"/>
          <w:lang w:val="es-ES"/>
        </w:rPr>
        <w:t xml:space="preserve">Depto. </w:t>
      </w:r>
      <w:r>
        <w:rPr>
          <w:rFonts w:ascii="Century" w:hAnsi="Century" w:cs="Latha"/>
          <w:sz w:val="24"/>
          <w:u w:val="single"/>
          <w:lang w:val="es-ES"/>
        </w:rPr>
        <w:t>ASESORÍA JURIDICA</w:t>
      </w:r>
    </w:p>
    <w:p w:rsidR="00796242" w:rsidRDefault="00796242" w:rsidP="00021070">
      <w:pPr>
        <w:pStyle w:val="Sinespaciado"/>
        <w:spacing w:line="276" w:lineRule="auto"/>
        <w:jc w:val="both"/>
        <w:rPr>
          <w:rFonts w:ascii="Century" w:hAnsi="Century" w:cs="Latha"/>
          <w:sz w:val="24"/>
          <w:lang w:val="es-ES"/>
        </w:rPr>
      </w:pPr>
    </w:p>
    <w:p w:rsidR="00796242" w:rsidRDefault="00796242" w:rsidP="00021070">
      <w:pPr>
        <w:pStyle w:val="Sinespaciado"/>
        <w:spacing w:line="276" w:lineRule="auto"/>
        <w:jc w:val="both"/>
        <w:rPr>
          <w:rFonts w:ascii="Century" w:hAnsi="Century" w:cs="Latha"/>
          <w:sz w:val="24"/>
          <w:lang w:val="es-ES"/>
        </w:rPr>
      </w:pPr>
    </w:p>
    <w:p w:rsidR="00796242" w:rsidRDefault="00796242" w:rsidP="00713CE2">
      <w:pPr>
        <w:pStyle w:val="Sinespaciado"/>
        <w:spacing w:line="276" w:lineRule="auto"/>
        <w:jc w:val="both"/>
        <w:outlineLvl w:val="0"/>
        <w:rPr>
          <w:rFonts w:ascii="Century" w:hAnsi="Century" w:cs="Latha"/>
          <w:b/>
          <w:sz w:val="24"/>
          <w:lang w:val="es-ES"/>
        </w:rPr>
      </w:pPr>
      <w:r>
        <w:rPr>
          <w:rFonts w:ascii="Century" w:hAnsi="Century" w:cs="Latha"/>
          <w:b/>
          <w:sz w:val="24"/>
          <w:lang w:val="es-ES"/>
        </w:rPr>
        <w:t>Señor Secretario de la Sala de lo Constitucional</w:t>
      </w:r>
    </w:p>
    <w:p w:rsidR="00796242" w:rsidRDefault="00796242" w:rsidP="00713CE2">
      <w:pPr>
        <w:pStyle w:val="Sinespaciado"/>
        <w:spacing w:line="276" w:lineRule="auto"/>
        <w:jc w:val="both"/>
        <w:outlineLvl w:val="0"/>
        <w:rPr>
          <w:rFonts w:ascii="Century" w:hAnsi="Century" w:cs="Latha"/>
          <w:b/>
          <w:sz w:val="24"/>
          <w:lang w:val="es-ES"/>
        </w:rPr>
      </w:pPr>
      <w:r>
        <w:rPr>
          <w:rFonts w:ascii="Century" w:hAnsi="Century" w:cs="Latha"/>
          <w:b/>
          <w:sz w:val="24"/>
          <w:lang w:val="es-ES"/>
        </w:rPr>
        <w:t>De la Honorable Corte Suprema de Justicia</w:t>
      </w:r>
    </w:p>
    <w:p w:rsidR="00796242" w:rsidRDefault="00796242" w:rsidP="00713CE2">
      <w:pPr>
        <w:pStyle w:val="Sinespaciado"/>
        <w:spacing w:line="276" w:lineRule="auto"/>
        <w:jc w:val="both"/>
        <w:outlineLvl w:val="0"/>
        <w:rPr>
          <w:rFonts w:ascii="Century" w:hAnsi="Century" w:cs="Latha"/>
          <w:sz w:val="24"/>
          <w:lang w:val="es-ES"/>
        </w:rPr>
      </w:pPr>
      <w:r>
        <w:rPr>
          <w:rFonts w:ascii="Century" w:hAnsi="Century" w:cs="Latha"/>
          <w:b/>
          <w:sz w:val="24"/>
          <w:lang w:val="es-ES"/>
        </w:rPr>
        <w:t>Presente.</w:t>
      </w:r>
    </w:p>
    <w:p w:rsidR="00796242" w:rsidRDefault="00796242" w:rsidP="00021070">
      <w:pPr>
        <w:pStyle w:val="Sinespaciado"/>
        <w:spacing w:line="276" w:lineRule="auto"/>
        <w:jc w:val="both"/>
        <w:rPr>
          <w:rFonts w:ascii="Century" w:hAnsi="Century" w:cs="Latha"/>
          <w:sz w:val="24"/>
          <w:lang w:val="es-ES"/>
        </w:rPr>
      </w:pPr>
    </w:p>
    <w:p w:rsidR="00796242" w:rsidRDefault="00796242" w:rsidP="00021070">
      <w:pPr>
        <w:pStyle w:val="Sinespaciado"/>
        <w:spacing w:line="276" w:lineRule="auto"/>
        <w:jc w:val="both"/>
        <w:rPr>
          <w:rFonts w:ascii="Century" w:hAnsi="Century" w:cs="Latha"/>
          <w:sz w:val="24"/>
          <w:lang w:val="es-ES"/>
        </w:rPr>
      </w:pPr>
    </w:p>
    <w:p w:rsidR="00796242" w:rsidRDefault="00796242" w:rsidP="00021070">
      <w:pPr>
        <w:pStyle w:val="Sinespaciado"/>
        <w:spacing w:line="276" w:lineRule="auto"/>
        <w:jc w:val="both"/>
        <w:rPr>
          <w:rFonts w:ascii="Century" w:hAnsi="Century" w:cs="Latha"/>
          <w:sz w:val="24"/>
          <w:lang w:val="es-ES"/>
        </w:rPr>
      </w:pPr>
      <w:r>
        <w:rPr>
          <w:rFonts w:ascii="Century" w:hAnsi="Century" w:cs="Latha"/>
          <w:sz w:val="24"/>
          <w:lang w:val="es-ES"/>
        </w:rPr>
        <w:tab/>
        <w:t>Hago de su conocimiento que he comisionado al Licenciado _______________</w:t>
      </w:r>
    </w:p>
    <w:p w:rsidR="00796242" w:rsidRDefault="00796242" w:rsidP="00021070">
      <w:pPr>
        <w:pStyle w:val="Sinespaciado"/>
        <w:spacing w:line="276" w:lineRule="auto"/>
        <w:jc w:val="both"/>
        <w:rPr>
          <w:rFonts w:ascii="Century" w:hAnsi="Century" w:cs="Latha"/>
          <w:sz w:val="24"/>
          <w:lang w:val="es-ES"/>
        </w:rPr>
      </w:pPr>
      <w:r>
        <w:rPr>
          <w:rFonts w:ascii="Century" w:hAnsi="Century" w:cs="Latha"/>
          <w:sz w:val="24"/>
          <w:lang w:val="es-ES"/>
        </w:rPr>
        <w:t xml:space="preserve">________________________, para que en mi nombre retire de esa Sala, el </w:t>
      </w:r>
      <w:r w:rsidR="00117461">
        <w:rPr>
          <w:rFonts w:ascii="Century" w:hAnsi="Century" w:cs="Latha"/>
          <w:sz w:val="24"/>
          <w:lang w:val="es-ES"/>
        </w:rPr>
        <w:t>expediente que contiene la demanda de Inconstitucionalidad del ARTÍCULO Numero 986, Número 2, del CÓDIGO DE PROCEDIMIENTOS CIVILES, DECRETO EJECUTIVO S/N, de fecha 31 de diciembre de 1881, publicado en el DIARIO OFICIAL del día 1 de enero de mil ochocientos ochenta y dos; promovido por el Licenciado _______________________________.</w:t>
      </w:r>
    </w:p>
    <w:p w:rsidR="00117461" w:rsidRDefault="00117461" w:rsidP="00021070">
      <w:pPr>
        <w:pStyle w:val="Sinespaciado"/>
        <w:spacing w:line="276" w:lineRule="auto"/>
        <w:jc w:val="both"/>
        <w:rPr>
          <w:rFonts w:ascii="Century" w:hAnsi="Century" w:cs="Latha"/>
          <w:sz w:val="24"/>
          <w:lang w:val="es-ES"/>
        </w:rPr>
      </w:pPr>
    </w:p>
    <w:p w:rsidR="00FA6829" w:rsidRDefault="00FA6829" w:rsidP="00021070">
      <w:pPr>
        <w:pStyle w:val="Sinespaciado"/>
        <w:spacing w:line="276" w:lineRule="auto"/>
        <w:jc w:val="both"/>
        <w:rPr>
          <w:rFonts w:ascii="Century" w:hAnsi="Century" w:cs="Latha"/>
          <w:sz w:val="24"/>
          <w:lang w:val="es-ES"/>
        </w:rPr>
      </w:pPr>
      <w:r>
        <w:rPr>
          <w:rFonts w:ascii="Century" w:hAnsi="Century" w:cs="Latha"/>
          <w:sz w:val="24"/>
          <w:lang w:val="es-ES"/>
        </w:rPr>
        <w:tab/>
        <w:t>Hago propicia la oportunidad para reiterarle mis demostraciones de consideración y estima.</w:t>
      </w:r>
    </w:p>
    <w:p w:rsidR="00FA6829" w:rsidRDefault="00FA6829" w:rsidP="00FA6829">
      <w:pPr>
        <w:pStyle w:val="Sinespaciado"/>
        <w:jc w:val="both"/>
        <w:rPr>
          <w:rFonts w:ascii="Century" w:hAnsi="Century" w:cs="Latha"/>
          <w:sz w:val="24"/>
          <w:lang w:val="es-ES"/>
        </w:rPr>
      </w:pPr>
    </w:p>
    <w:p w:rsidR="00FA6829" w:rsidRDefault="00FA6829" w:rsidP="00FA6829">
      <w:pPr>
        <w:pStyle w:val="Sinespaciado"/>
        <w:jc w:val="both"/>
        <w:rPr>
          <w:rFonts w:ascii="Century" w:hAnsi="Century" w:cs="Latha"/>
          <w:sz w:val="24"/>
          <w:lang w:val="es-ES"/>
        </w:rPr>
      </w:pPr>
    </w:p>
    <w:p w:rsidR="00FA6829" w:rsidRDefault="00FA6829" w:rsidP="00713CE2">
      <w:pPr>
        <w:pStyle w:val="Sinespaciado"/>
        <w:spacing w:line="276" w:lineRule="auto"/>
        <w:jc w:val="center"/>
        <w:outlineLvl w:val="0"/>
        <w:rPr>
          <w:rFonts w:ascii="Century" w:hAnsi="Century" w:cs="Latha"/>
          <w:sz w:val="24"/>
          <w:lang w:val="es-ES"/>
        </w:rPr>
      </w:pPr>
      <w:r>
        <w:rPr>
          <w:rFonts w:ascii="Century" w:hAnsi="Century" w:cs="Latha"/>
          <w:b/>
          <w:sz w:val="24"/>
          <w:lang w:val="es-ES"/>
        </w:rPr>
        <w:t>DIOS UNIÓN LIBERTAD</w:t>
      </w:r>
    </w:p>
    <w:p w:rsidR="00FA6829" w:rsidRDefault="00FA6829" w:rsidP="00FA6829">
      <w:pPr>
        <w:pStyle w:val="Sinespaciado"/>
        <w:spacing w:line="276" w:lineRule="auto"/>
        <w:jc w:val="center"/>
        <w:rPr>
          <w:rFonts w:ascii="Century" w:hAnsi="Century" w:cs="Latha"/>
          <w:sz w:val="24"/>
          <w:lang w:val="es-ES"/>
        </w:rPr>
      </w:pPr>
    </w:p>
    <w:p w:rsidR="00FA6829" w:rsidRDefault="00FA6829" w:rsidP="00FA6829">
      <w:pPr>
        <w:pStyle w:val="Sinespaciado"/>
        <w:spacing w:line="276" w:lineRule="auto"/>
        <w:jc w:val="center"/>
        <w:rPr>
          <w:rFonts w:ascii="Century" w:hAnsi="Century" w:cs="Latha"/>
          <w:sz w:val="24"/>
          <w:lang w:val="es-ES"/>
        </w:rPr>
      </w:pPr>
    </w:p>
    <w:p w:rsidR="00FA6829" w:rsidRDefault="00FA6829" w:rsidP="00FA6829">
      <w:pPr>
        <w:pStyle w:val="Sinespaciado"/>
        <w:spacing w:line="276" w:lineRule="auto"/>
        <w:jc w:val="center"/>
        <w:rPr>
          <w:rFonts w:ascii="Century" w:hAnsi="Century" w:cs="Latha"/>
          <w:sz w:val="24"/>
          <w:lang w:val="es-ES"/>
        </w:rPr>
      </w:pPr>
    </w:p>
    <w:p w:rsidR="00FA6829" w:rsidRDefault="00FA6829" w:rsidP="00FA6829">
      <w:pPr>
        <w:pStyle w:val="Sinespaciado"/>
        <w:spacing w:line="276" w:lineRule="auto"/>
        <w:jc w:val="center"/>
        <w:rPr>
          <w:rFonts w:ascii="Century" w:hAnsi="Century" w:cs="Latha"/>
          <w:sz w:val="24"/>
          <w:lang w:val="es-ES"/>
        </w:rPr>
      </w:pPr>
    </w:p>
    <w:p w:rsidR="00FA6829" w:rsidRDefault="00FA6829" w:rsidP="00713CE2">
      <w:pPr>
        <w:pStyle w:val="Sinespaciado"/>
        <w:spacing w:line="276" w:lineRule="auto"/>
        <w:jc w:val="center"/>
        <w:outlineLvl w:val="0"/>
        <w:rPr>
          <w:rFonts w:ascii="Century" w:hAnsi="Century" w:cs="Latha"/>
          <w:sz w:val="24"/>
          <w:lang w:val="es-ES"/>
        </w:rPr>
      </w:pPr>
      <w:r>
        <w:rPr>
          <w:rFonts w:ascii="Century" w:hAnsi="Century" w:cs="Latha"/>
          <w:sz w:val="24"/>
          <w:lang w:val="es-ES"/>
        </w:rPr>
        <w:t>Dr._____________________________________</w:t>
      </w:r>
    </w:p>
    <w:p w:rsidR="00FA6829" w:rsidRDefault="00FA6829" w:rsidP="00FA6829">
      <w:pPr>
        <w:pStyle w:val="Sinespaciado"/>
        <w:spacing w:line="276" w:lineRule="auto"/>
        <w:jc w:val="center"/>
        <w:rPr>
          <w:rFonts w:ascii="Century" w:hAnsi="Century" w:cs="Latha"/>
          <w:sz w:val="24"/>
          <w:lang w:val="es-ES"/>
        </w:rPr>
      </w:pPr>
      <w:r w:rsidRPr="00FA6829">
        <w:rPr>
          <w:rFonts w:ascii="Century" w:hAnsi="Century" w:cs="Latha"/>
          <w:b/>
          <w:sz w:val="24"/>
          <w:lang w:val="es-ES"/>
        </w:rPr>
        <w:t>Fiscal General de l</w:t>
      </w:r>
      <w:r>
        <w:rPr>
          <w:rFonts w:ascii="Century" w:hAnsi="Century" w:cs="Latha"/>
          <w:b/>
          <w:sz w:val="24"/>
          <w:lang w:val="es-ES"/>
        </w:rPr>
        <w:t>a</w:t>
      </w:r>
      <w:r w:rsidRPr="00FA6829">
        <w:rPr>
          <w:rFonts w:ascii="Century" w:hAnsi="Century" w:cs="Latha"/>
          <w:b/>
          <w:sz w:val="24"/>
          <w:lang w:val="es-ES"/>
        </w:rPr>
        <w:t xml:space="preserve"> República.</w:t>
      </w:r>
    </w:p>
    <w:p w:rsidR="00FA6829" w:rsidRDefault="00FA6829" w:rsidP="00FA6829">
      <w:pPr>
        <w:pStyle w:val="Sinespaciado"/>
        <w:spacing w:line="276" w:lineRule="auto"/>
        <w:jc w:val="both"/>
        <w:rPr>
          <w:rFonts w:ascii="Century" w:hAnsi="Century" w:cs="Latha"/>
          <w:sz w:val="24"/>
          <w:lang w:val="es-ES"/>
        </w:rPr>
      </w:pPr>
    </w:p>
    <w:p w:rsidR="00FA6829" w:rsidRDefault="00FA6829" w:rsidP="00FA6829">
      <w:pPr>
        <w:pStyle w:val="Sinespaciado"/>
        <w:spacing w:line="276" w:lineRule="auto"/>
        <w:jc w:val="both"/>
        <w:rPr>
          <w:rFonts w:ascii="Century" w:hAnsi="Century" w:cs="Latha"/>
          <w:sz w:val="24"/>
          <w:lang w:val="es-ES"/>
        </w:rPr>
      </w:pPr>
    </w:p>
    <w:p w:rsidR="00FA6829" w:rsidRDefault="00FA6829" w:rsidP="00FA6829">
      <w:pPr>
        <w:pStyle w:val="Sinespaciado"/>
        <w:spacing w:line="276" w:lineRule="auto"/>
        <w:jc w:val="both"/>
        <w:rPr>
          <w:rFonts w:ascii="Century" w:hAnsi="Century" w:cs="Latha"/>
          <w:sz w:val="24"/>
          <w:lang w:val="es-ES"/>
        </w:rPr>
      </w:pPr>
    </w:p>
    <w:p w:rsidR="00FA6829" w:rsidRDefault="00FA6829" w:rsidP="00FA6829">
      <w:pPr>
        <w:pStyle w:val="Sinespaciado"/>
        <w:spacing w:line="276" w:lineRule="auto"/>
        <w:jc w:val="both"/>
        <w:rPr>
          <w:rFonts w:ascii="Century" w:hAnsi="Century" w:cs="Latha"/>
          <w:sz w:val="24"/>
          <w:lang w:val="es-ES"/>
        </w:rPr>
      </w:pPr>
    </w:p>
    <w:p w:rsidR="00FA6829" w:rsidRDefault="00FA6829" w:rsidP="00FA6829">
      <w:pPr>
        <w:pStyle w:val="Sinespaciado"/>
        <w:spacing w:line="276" w:lineRule="auto"/>
        <w:jc w:val="both"/>
        <w:rPr>
          <w:rFonts w:ascii="Century" w:hAnsi="Century" w:cs="Latha"/>
          <w:sz w:val="24"/>
          <w:lang w:val="es-ES"/>
        </w:rPr>
      </w:pPr>
    </w:p>
    <w:p w:rsidR="00FA6829" w:rsidRDefault="00FA6829" w:rsidP="00FA6829">
      <w:pPr>
        <w:pStyle w:val="Sinespaciado"/>
        <w:spacing w:line="276" w:lineRule="auto"/>
        <w:jc w:val="both"/>
        <w:rPr>
          <w:rFonts w:ascii="Century" w:hAnsi="Century" w:cs="Latha"/>
          <w:sz w:val="24"/>
          <w:lang w:val="es-ES"/>
        </w:rPr>
      </w:pPr>
    </w:p>
    <w:p w:rsidR="00FA6829" w:rsidRPr="00FA6829" w:rsidRDefault="00FA6829" w:rsidP="00713CE2">
      <w:pPr>
        <w:pStyle w:val="Sinespaciado"/>
        <w:spacing w:line="276" w:lineRule="auto"/>
        <w:jc w:val="both"/>
        <w:outlineLvl w:val="0"/>
        <w:rPr>
          <w:rFonts w:ascii="Century" w:hAnsi="Century" w:cs="Latha"/>
          <w:b/>
          <w:lang w:val="es-ES"/>
        </w:rPr>
      </w:pPr>
      <w:r w:rsidRPr="00FA6829">
        <w:rPr>
          <w:rFonts w:ascii="Century" w:hAnsi="Century" w:cs="Latha"/>
          <w:b/>
          <w:lang w:val="es-ES"/>
        </w:rPr>
        <w:lastRenderedPageBreak/>
        <w:t>HONORABLE SALA DE LO CONSTITUCIONAL DE LA</w:t>
      </w:r>
    </w:p>
    <w:p w:rsidR="00FA6829" w:rsidRPr="00FA6829" w:rsidRDefault="00FA6829" w:rsidP="00713CE2">
      <w:pPr>
        <w:pStyle w:val="Sinespaciado"/>
        <w:spacing w:line="276" w:lineRule="auto"/>
        <w:jc w:val="both"/>
        <w:outlineLvl w:val="0"/>
        <w:rPr>
          <w:rFonts w:ascii="Century" w:hAnsi="Century" w:cs="Latha"/>
          <w:lang w:val="es-ES"/>
        </w:rPr>
      </w:pPr>
      <w:r w:rsidRPr="00FA6829">
        <w:rPr>
          <w:rFonts w:ascii="Century" w:hAnsi="Century" w:cs="Latha"/>
          <w:b/>
          <w:lang w:val="es-ES"/>
        </w:rPr>
        <w:t>CORTE SUPREMA DE JUSITICIA:</w:t>
      </w:r>
    </w:p>
    <w:p w:rsidR="00FA6829" w:rsidRDefault="00FA6829" w:rsidP="00FA6829">
      <w:pPr>
        <w:pStyle w:val="Sinespaciado"/>
        <w:spacing w:line="276" w:lineRule="auto"/>
        <w:jc w:val="both"/>
        <w:rPr>
          <w:rFonts w:ascii="Century" w:hAnsi="Century" w:cs="Latha"/>
          <w:sz w:val="24"/>
          <w:lang w:val="es-ES"/>
        </w:rPr>
      </w:pPr>
    </w:p>
    <w:p w:rsidR="00FA6829" w:rsidRDefault="00FA6829" w:rsidP="00FA6829">
      <w:pPr>
        <w:pStyle w:val="Sinespaciado"/>
        <w:spacing w:line="276" w:lineRule="auto"/>
        <w:jc w:val="both"/>
        <w:rPr>
          <w:rFonts w:ascii="Century" w:hAnsi="Century" w:cs="Latha"/>
          <w:sz w:val="24"/>
          <w:lang w:val="es-ES"/>
        </w:rPr>
      </w:pPr>
    </w:p>
    <w:p w:rsidR="00FA6829" w:rsidRDefault="00FA6829" w:rsidP="00FA6829">
      <w:pPr>
        <w:pStyle w:val="Sinespaciado"/>
        <w:spacing w:line="276" w:lineRule="auto"/>
        <w:jc w:val="both"/>
        <w:rPr>
          <w:rFonts w:ascii="Century" w:hAnsi="Century" w:cs="Latha"/>
          <w:sz w:val="24"/>
          <w:lang w:val="es-ES"/>
        </w:rPr>
      </w:pPr>
      <w:r>
        <w:rPr>
          <w:rFonts w:ascii="Century" w:hAnsi="Century" w:cs="Latha"/>
          <w:sz w:val="24"/>
          <w:lang w:val="es-ES"/>
        </w:rPr>
        <w:tab/>
        <w:t xml:space="preserve">Yo, ___________________________________, de cincuenta año de edad, Abogado, del domicilio de San Salvador, actuando en concepto de Fiscal </w:t>
      </w:r>
      <w:r w:rsidR="00997A8D">
        <w:rPr>
          <w:rFonts w:ascii="Century" w:hAnsi="Century" w:cs="Latha"/>
          <w:sz w:val="24"/>
          <w:lang w:val="es-ES"/>
        </w:rPr>
        <w:t xml:space="preserve">General de la República, cargo para el cual fui electo mediante Decreto No. 766, emitido por la Honorable Asamblea Legislativa el día nueve de julio de mil novecientos noventa y seis, publicado en el Diario Oficial No. 135, Tomo 332 de fecha diecinueve de julio de mil novecientos noventa y seis, me refiero al proceso de inconstitucionalidad promovido por el ciudadano ______________________________, contra el numeral segundo del artículo novecientos ochenta y seis del Código de Procedimientos  Civiles, Promulgado por Decreto Ejecutivo del treinta y uno de diciembre de mil novecientos ochenta </w:t>
      </w:r>
      <w:r w:rsidR="00E347ED">
        <w:rPr>
          <w:rFonts w:ascii="Century" w:hAnsi="Century" w:cs="Latha"/>
          <w:sz w:val="24"/>
          <w:lang w:val="es-ES"/>
        </w:rPr>
        <w:t>y uno, publicado en el Diario Oficial del primero de enero de mil ochocientos ochenta y dos. Habiéndoseme corrido traslado lo contesto en los siguientes términos.</w:t>
      </w:r>
    </w:p>
    <w:p w:rsidR="00E347ED" w:rsidRPr="008B52F9" w:rsidRDefault="00E347ED" w:rsidP="008B52F9">
      <w:pPr>
        <w:pStyle w:val="Sinespaciado"/>
        <w:jc w:val="both"/>
        <w:rPr>
          <w:rFonts w:ascii="Century" w:hAnsi="Century" w:cs="Latha"/>
          <w:sz w:val="20"/>
          <w:lang w:val="es-ES"/>
        </w:rPr>
      </w:pPr>
    </w:p>
    <w:p w:rsidR="00E347ED" w:rsidRDefault="00E347ED" w:rsidP="00713CE2">
      <w:pPr>
        <w:pStyle w:val="Sinespaciado"/>
        <w:spacing w:line="360" w:lineRule="auto"/>
        <w:jc w:val="both"/>
        <w:outlineLvl w:val="0"/>
        <w:rPr>
          <w:rFonts w:ascii="Century" w:hAnsi="Century" w:cs="Latha"/>
          <w:sz w:val="24"/>
          <w:lang w:val="es-ES"/>
        </w:rPr>
      </w:pPr>
      <w:r>
        <w:rPr>
          <w:rFonts w:ascii="Century" w:hAnsi="Century" w:cs="Latha"/>
          <w:sz w:val="24"/>
          <w:lang w:val="es-ES"/>
        </w:rPr>
        <w:tab/>
      </w:r>
      <w:r>
        <w:rPr>
          <w:rFonts w:ascii="Century" w:hAnsi="Century" w:cs="Latha"/>
          <w:b/>
          <w:sz w:val="24"/>
          <w:lang w:val="es-ES"/>
        </w:rPr>
        <w:t>I.- TÉRMINOS DE LA DEMANDA:</w:t>
      </w:r>
    </w:p>
    <w:p w:rsidR="00E347ED" w:rsidRDefault="00E347ED" w:rsidP="00FA6829">
      <w:pPr>
        <w:pStyle w:val="Sinespaciado"/>
        <w:spacing w:line="276" w:lineRule="auto"/>
        <w:jc w:val="both"/>
        <w:rPr>
          <w:rFonts w:ascii="Century" w:hAnsi="Century" w:cs="Latha"/>
          <w:sz w:val="24"/>
          <w:lang w:val="es-ES"/>
        </w:rPr>
      </w:pPr>
      <w:r>
        <w:rPr>
          <w:rFonts w:ascii="Century" w:hAnsi="Century" w:cs="Latha"/>
          <w:sz w:val="24"/>
          <w:lang w:val="es-ES"/>
        </w:rPr>
        <w:tab/>
        <w:t xml:space="preserve">Dice el demandante. El Art. 2 de la Constitución de la República, expresa: “Toda persona tiene derecho a la vida, a la integridad física y moral, a la </w:t>
      </w:r>
      <w:r w:rsidR="00ED4506">
        <w:rPr>
          <w:rFonts w:ascii="Century" w:hAnsi="Century" w:cs="Latha"/>
          <w:sz w:val="24"/>
          <w:lang w:val="es-ES"/>
        </w:rPr>
        <w:t>libertad,</w:t>
      </w:r>
      <w:r>
        <w:rPr>
          <w:rFonts w:ascii="Century" w:hAnsi="Century" w:cs="Latha"/>
          <w:sz w:val="24"/>
          <w:lang w:val="es-ES"/>
        </w:rPr>
        <w:t xml:space="preserve"> a la seguridad, al trabajo, a la propiedad y posesión y a ser protegida en la conservación y defensa de los mismos.</w:t>
      </w:r>
    </w:p>
    <w:p w:rsidR="008B52F9" w:rsidRDefault="008B52F9" w:rsidP="00FA6829">
      <w:pPr>
        <w:pStyle w:val="Sinespaciado"/>
        <w:spacing w:line="276" w:lineRule="auto"/>
        <w:jc w:val="both"/>
        <w:rPr>
          <w:rFonts w:ascii="Century" w:hAnsi="Century" w:cs="Latha"/>
          <w:sz w:val="24"/>
          <w:lang w:val="es-ES"/>
        </w:rPr>
      </w:pPr>
      <w:r>
        <w:rPr>
          <w:rFonts w:ascii="Century" w:hAnsi="Century" w:cs="Latha"/>
          <w:sz w:val="24"/>
          <w:lang w:val="es-ES"/>
        </w:rPr>
        <w:tab/>
        <w:t>Se garantiza el derecho al honor, a la intimidad personal y familiar y a la propia imagen.</w:t>
      </w:r>
    </w:p>
    <w:p w:rsidR="008B52F9" w:rsidRDefault="008B52F9" w:rsidP="00FA6829">
      <w:pPr>
        <w:pStyle w:val="Sinespaciado"/>
        <w:spacing w:line="276" w:lineRule="auto"/>
        <w:jc w:val="both"/>
        <w:rPr>
          <w:rFonts w:ascii="Century" w:hAnsi="Century" w:cs="Latha"/>
          <w:sz w:val="24"/>
          <w:lang w:val="es-ES"/>
        </w:rPr>
      </w:pPr>
      <w:r>
        <w:rPr>
          <w:rFonts w:ascii="Century" w:hAnsi="Century" w:cs="Latha"/>
          <w:sz w:val="24"/>
          <w:lang w:val="es-ES"/>
        </w:rPr>
        <w:tab/>
        <w:t>Se establece la indemnización, conforme a la Ley por daños de carácter moral.”</w:t>
      </w:r>
    </w:p>
    <w:p w:rsidR="008B52F9" w:rsidRDefault="008B52F9" w:rsidP="00FA6829">
      <w:pPr>
        <w:pStyle w:val="Sinespaciado"/>
        <w:spacing w:line="276" w:lineRule="auto"/>
        <w:jc w:val="both"/>
        <w:rPr>
          <w:rFonts w:ascii="Century" w:hAnsi="Century" w:cs="Latha"/>
          <w:sz w:val="24"/>
          <w:lang w:val="es-ES"/>
        </w:rPr>
      </w:pPr>
      <w:r>
        <w:rPr>
          <w:rFonts w:ascii="Century" w:hAnsi="Century" w:cs="Latha"/>
          <w:sz w:val="24"/>
          <w:lang w:val="es-ES"/>
        </w:rPr>
        <w:tab/>
        <w:t>Continúa manifestando el demandante que al estipularse en el Art. 986 No. 2 del Código de Procedimientos Civiles, el PACTO DE NO APELAR, se limita totalmente a persona en su derecho de defensa y conservación de su propiedad y posesión.</w:t>
      </w:r>
    </w:p>
    <w:p w:rsidR="008B52F9" w:rsidRPr="008B52F9" w:rsidRDefault="008B52F9" w:rsidP="008B52F9">
      <w:pPr>
        <w:pStyle w:val="Sinespaciado"/>
        <w:jc w:val="both"/>
        <w:rPr>
          <w:rFonts w:ascii="Century" w:hAnsi="Century" w:cs="Latha"/>
          <w:sz w:val="20"/>
          <w:lang w:val="es-ES"/>
        </w:rPr>
      </w:pPr>
    </w:p>
    <w:p w:rsidR="008B52F9" w:rsidRDefault="008B52F9" w:rsidP="00713CE2">
      <w:pPr>
        <w:pStyle w:val="Sinespaciado"/>
        <w:spacing w:line="276" w:lineRule="auto"/>
        <w:jc w:val="both"/>
        <w:outlineLvl w:val="0"/>
        <w:rPr>
          <w:rFonts w:ascii="Century" w:hAnsi="Century" w:cs="Latha"/>
          <w:sz w:val="24"/>
          <w:lang w:val="es-ES"/>
        </w:rPr>
      </w:pPr>
      <w:r>
        <w:rPr>
          <w:rFonts w:ascii="Century" w:hAnsi="Century" w:cs="Latha"/>
          <w:sz w:val="24"/>
          <w:lang w:val="es-ES"/>
        </w:rPr>
        <w:tab/>
      </w:r>
      <w:r w:rsidR="00962925">
        <w:rPr>
          <w:rFonts w:ascii="Century" w:hAnsi="Century" w:cs="Latha"/>
          <w:b/>
          <w:sz w:val="24"/>
          <w:lang w:val="es-ES"/>
        </w:rPr>
        <w:t>II.- ANÁLISIS DE LA DEMANDA</w:t>
      </w:r>
    </w:p>
    <w:p w:rsidR="00962925" w:rsidRDefault="00962925" w:rsidP="00FA6829">
      <w:pPr>
        <w:pStyle w:val="Sinespaciado"/>
        <w:spacing w:line="276" w:lineRule="auto"/>
        <w:jc w:val="both"/>
        <w:rPr>
          <w:rFonts w:ascii="Century" w:hAnsi="Century" w:cs="Latha"/>
          <w:sz w:val="24"/>
          <w:lang w:val="es-ES"/>
        </w:rPr>
      </w:pPr>
      <w:r>
        <w:rPr>
          <w:rFonts w:ascii="Century" w:hAnsi="Century" w:cs="Latha"/>
          <w:sz w:val="24"/>
          <w:lang w:val="es-ES"/>
        </w:rPr>
        <w:t>El Art. 986 numeral 2 del Código de Procedimientos Civiles, dice:</w:t>
      </w:r>
    </w:p>
    <w:p w:rsidR="00962925" w:rsidRDefault="00962925" w:rsidP="00FA6829">
      <w:pPr>
        <w:pStyle w:val="Sinespaciado"/>
        <w:spacing w:line="276" w:lineRule="auto"/>
        <w:jc w:val="both"/>
        <w:rPr>
          <w:rFonts w:ascii="Century" w:hAnsi="Century" w:cs="Latha"/>
          <w:sz w:val="24"/>
          <w:lang w:val="es-ES"/>
        </w:rPr>
      </w:pPr>
      <w:r>
        <w:rPr>
          <w:rFonts w:ascii="Century" w:hAnsi="Century" w:cs="Latha"/>
          <w:sz w:val="24"/>
          <w:lang w:val="es-ES"/>
        </w:rPr>
        <w:tab/>
        <w:t>La Ley niega la apelación:</w:t>
      </w:r>
    </w:p>
    <w:p w:rsidR="00962925" w:rsidRDefault="00962925" w:rsidP="00FA6829">
      <w:pPr>
        <w:pStyle w:val="Sinespaciado"/>
        <w:spacing w:line="276" w:lineRule="auto"/>
        <w:jc w:val="both"/>
        <w:rPr>
          <w:rFonts w:ascii="Century" w:hAnsi="Century" w:cs="Latha"/>
          <w:sz w:val="24"/>
          <w:lang w:val="es-ES"/>
        </w:rPr>
      </w:pPr>
      <w:r>
        <w:rPr>
          <w:rFonts w:ascii="Century" w:hAnsi="Century" w:cs="Latha"/>
          <w:sz w:val="24"/>
          <w:lang w:val="es-ES"/>
        </w:rPr>
        <w:tab/>
        <w:t>No 2) Cuando entre las partes hubo pacto de no apelar.</w:t>
      </w:r>
    </w:p>
    <w:p w:rsidR="00962925" w:rsidRDefault="00962925" w:rsidP="00FA6829">
      <w:pPr>
        <w:pStyle w:val="Sinespaciado"/>
        <w:spacing w:line="276" w:lineRule="auto"/>
        <w:jc w:val="both"/>
        <w:rPr>
          <w:rFonts w:ascii="Century" w:hAnsi="Century" w:cs="Latha"/>
          <w:sz w:val="24"/>
          <w:lang w:val="es-ES"/>
        </w:rPr>
      </w:pPr>
      <w:r>
        <w:rPr>
          <w:rFonts w:ascii="Century" w:hAnsi="Century" w:cs="Latha"/>
          <w:sz w:val="24"/>
          <w:lang w:val="es-ES"/>
        </w:rPr>
        <w:t>Pacto, es un concierto en que convienen o consienten dos o más personas o entidades que se obligan a su observancia.</w:t>
      </w:r>
    </w:p>
    <w:p w:rsidR="00962925" w:rsidRDefault="00962925" w:rsidP="00FA6829">
      <w:pPr>
        <w:pStyle w:val="Sinespaciado"/>
        <w:spacing w:line="276" w:lineRule="auto"/>
        <w:jc w:val="both"/>
        <w:rPr>
          <w:rFonts w:ascii="Century" w:hAnsi="Century" w:cs="Latha"/>
          <w:sz w:val="24"/>
          <w:lang w:val="es-ES"/>
        </w:rPr>
      </w:pPr>
    </w:p>
    <w:p w:rsidR="00962925" w:rsidRDefault="00962925" w:rsidP="00FA6829">
      <w:pPr>
        <w:pStyle w:val="Sinespaciado"/>
        <w:spacing w:line="276" w:lineRule="auto"/>
        <w:jc w:val="both"/>
        <w:rPr>
          <w:rFonts w:ascii="Century" w:hAnsi="Century" w:cs="Latha"/>
          <w:sz w:val="24"/>
          <w:lang w:val="es-ES"/>
        </w:rPr>
      </w:pPr>
    </w:p>
    <w:p w:rsidR="00962925" w:rsidRDefault="00962925" w:rsidP="00FA6829">
      <w:pPr>
        <w:pStyle w:val="Sinespaciado"/>
        <w:spacing w:line="276" w:lineRule="auto"/>
        <w:jc w:val="both"/>
        <w:rPr>
          <w:rFonts w:ascii="Century" w:hAnsi="Century" w:cs="Latha"/>
          <w:sz w:val="24"/>
          <w:lang w:val="es-ES"/>
        </w:rPr>
      </w:pPr>
    </w:p>
    <w:p w:rsidR="00962925" w:rsidRDefault="00962925" w:rsidP="00FA6829">
      <w:pPr>
        <w:pStyle w:val="Sinespaciado"/>
        <w:spacing w:line="276" w:lineRule="auto"/>
        <w:jc w:val="both"/>
        <w:rPr>
          <w:rFonts w:ascii="Century" w:hAnsi="Century" w:cs="Latha"/>
          <w:sz w:val="24"/>
          <w:lang w:val="es-ES"/>
        </w:rPr>
      </w:pPr>
      <w:r>
        <w:rPr>
          <w:rFonts w:ascii="Century" w:hAnsi="Century" w:cs="Latha"/>
          <w:sz w:val="24"/>
          <w:lang w:val="es-ES"/>
        </w:rPr>
        <w:lastRenderedPageBreak/>
        <w:tab/>
        <w:t>Si existe la voluntad expresa de la partes, no se puede hablar de atropello a derecho alguno. El Art. 12 del Código Civil, expresa: “PODRÁN RENUNCIARSE LOS DERECHOS CONFERIDOS POR LAS LEYES, CON TAL,</w:t>
      </w:r>
      <w:r w:rsidR="00652BA1">
        <w:rPr>
          <w:rFonts w:ascii="Century" w:hAnsi="Century" w:cs="Latha"/>
          <w:sz w:val="24"/>
          <w:lang w:val="es-ES"/>
        </w:rPr>
        <w:t xml:space="preserve"> SOLO MIREN EL INTERÉS INDIVIDUAL DEL RENUNCIANTE, Y QUE NO ESTÉ, PROHIBIDA SU RENUNCIA.”</w:t>
      </w:r>
    </w:p>
    <w:p w:rsidR="00652BA1" w:rsidRPr="00652BA1" w:rsidRDefault="00652BA1" w:rsidP="00652BA1">
      <w:pPr>
        <w:pStyle w:val="Sinespaciado"/>
        <w:jc w:val="both"/>
        <w:rPr>
          <w:rFonts w:ascii="Century" w:hAnsi="Century" w:cs="Latha"/>
          <w:sz w:val="18"/>
          <w:lang w:val="es-ES"/>
        </w:rPr>
      </w:pPr>
    </w:p>
    <w:p w:rsidR="00652BA1" w:rsidRDefault="00652BA1" w:rsidP="00FA6829">
      <w:pPr>
        <w:pStyle w:val="Sinespaciado"/>
        <w:spacing w:line="276" w:lineRule="auto"/>
        <w:jc w:val="both"/>
        <w:rPr>
          <w:rFonts w:ascii="Century" w:hAnsi="Century" w:cs="Latha"/>
          <w:sz w:val="24"/>
          <w:lang w:val="es-ES"/>
        </w:rPr>
      </w:pPr>
      <w:r>
        <w:rPr>
          <w:rFonts w:ascii="Century" w:hAnsi="Century" w:cs="Latha"/>
          <w:sz w:val="24"/>
          <w:lang w:val="es-ES"/>
        </w:rPr>
        <w:tab/>
        <w:t xml:space="preserve">Es de hacer énfasis en que la Ley faculta la renuncia de ciertos derechos, y en el caso especifico del Pacto de no Apelar, no existe disposición que prohíba se renuncia, por lo que ni siquiera se podría alegar una nulidad. </w:t>
      </w:r>
    </w:p>
    <w:p w:rsidR="00652BA1" w:rsidRDefault="00652BA1" w:rsidP="00FA6829">
      <w:pPr>
        <w:pStyle w:val="Sinespaciado"/>
        <w:spacing w:line="276" w:lineRule="auto"/>
        <w:jc w:val="both"/>
        <w:rPr>
          <w:rFonts w:ascii="Century" w:hAnsi="Century" w:cs="Latha"/>
          <w:sz w:val="24"/>
          <w:lang w:val="es-ES"/>
        </w:rPr>
      </w:pPr>
      <w:r>
        <w:rPr>
          <w:rFonts w:ascii="Century" w:hAnsi="Century" w:cs="Latha"/>
          <w:sz w:val="24"/>
          <w:lang w:val="es-ES"/>
        </w:rPr>
        <w:tab/>
        <w:t>Cuando el sentido de una Ley es claro, no se desatend</w:t>
      </w:r>
      <w:r w:rsidR="003F72E9">
        <w:rPr>
          <w:rFonts w:ascii="Century" w:hAnsi="Century" w:cs="Latha"/>
          <w:sz w:val="24"/>
          <w:lang w:val="es-ES"/>
        </w:rPr>
        <w:t>e</w:t>
      </w:r>
      <w:r>
        <w:rPr>
          <w:rFonts w:ascii="Century" w:hAnsi="Century" w:cs="Latha"/>
          <w:sz w:val="24"/>
          <w:lang w:val="es-ES"/>
        </w:rPr>
        <w:t>rá su tenor literal a pretexto de consultar su espíritu, Art. 19 del Código Civil</w:t>
      </w:r>
      <w:r w:rsidR="003F72E9">
        <w:rPr>
          <w:rFonts w:ascii="Century" w:hAnsi="Century" w:cs="Latha"/>
          <w:sz w:val="24"/>
          <w:lang w:val="es-ES"/>
        </w:rPr>
        <w:t>.</w:t>
      </w:r>
    </w:p>
    <w:p w:rsidR="003F72E9" w:rsidRDefault="003F72E9" w:rsidP="00FA6829">
      <w:pPr>
        <w:pStyle w:val="Sinespaciado"/>
        <w:spacing w:line="276" w:lineRule="auto"/>
        <w:jc w:val="both"/>
        <w:rPr>
          <w:rFonts w:ascii="Century" w:hAnsi="Century" w:cs="Latha"/>
          <w:sz w:val="24"/>
          <w:lang w:val="es-ES"/>
        </w:rPr>
      </w:pPr>
    </w:p>
    <w:p w:rsidR="003F72E9" w:rsidRDefault="003F72E9" w:rsidP="00713CE2">
      <w:pPr>
        <w:pStyle w:val="Sinespaciado"/>
        <w:spacing w:line="360" w:lineRule="auto"/>
        <w:jc w:val="both"/>
        <w:outlineLvl w:val="0"/>
        <w:rPr>
          <w:rFonts w:ascii="Century" w:hAnsi="Century" w:cs="Latha"/>
          <w:sz w:val="24"/>
          <w:lang w:val="es-ES"/>
        </w:rPr>
      </w:pPr>
      <w:r>
        <w:rPr>
          <w:rFonts w:ascii="Century" w:hAnsi="Century" w:cs="Latha"/>
          <w:sz w:val="24"/>
          <w:lang w:val="es-ES"/>
        </w:rPr>
        <w:tab/>
      </w:r>
      <w:r>
        <w:rPr>
          <w:rFonts w:ascii="Century" w:hAnsi="Century" w:cs="Latha"/>
          <w:b/>
          <w:sz w:val="24"/>
          <w:lang w:val="es-ES"/>
        </w:rPr>
        <w:t>III.- CONCLUSIONES</w:t>
      </w:r>
    </w:p>
    <w:p w:rsidR="003F72E9" w:rsidRDefault="003F72E9" w:rsidP="00FA6829">
      <w:pPr>
        <w:pStyle w:val="Sinespaciado"/>
        <w:spacing w:line="276" w:lineRule="auto"/>
        <w:jc w:val="both"/>
        <w:rPr>
          <w:rFonts w:ascii="Century" w:hAnsi="Century" w:cs="Latha"/>
          <w:sz w:val="24"/>
          <w:lang w:val="es-ES"/>
        </w:rPr>
      </w:pPr>
      <w:r>
        <w:rPr>
          <w:rFonts w:ascii="Century" w:hAnsi="Century" w:cs="Latha"/>
          <w:sz w:val="24"/>
          <w:lang w:val="es-ES"/>
        </w:rPr>
        <w:tab/>
        <w:t>Por las razones expuestas no es procedente declarar la inconstitucionalidad</w:t>
      </w:r>
      <w:r w:rsidR="00F378E8">
        <w:rPr>
          <w:rFonts w:ascii="Century" w:hAnsi="Century" w:cs="Latha"/>
          <w:sz w:val="24"/>
          <w:lang w:val="es-ES"/>
        </w:rPr>
        <w:t xml:space="preserve"> solicitada, ya que la demanda carece de toda fundamentación, lo cual pido así se establezca en la sentencia que se pronuncie.</w:t>
      </w:r>
    </w:p>
    <w:p w:rsidR="00F378E8" w:rsidRDefault="00F378E8" w:rsidP="00FA6829">
      <w:pPr>
        <w:pStyle w:val="Sinespaciado"/>
        <w:spacing w:line="276" w:lineRule="auto"/>
        <w:jc w:val="both"/>
        <w:rPr>
          <w:rFonts w:ascii="Century" w:hAnsi="Century" w:cs="Latha"/>
          <w:sz w:val="24"/>
          <w:lang w:val="es-ES"/>
        </w:rPr>
      </w:pPr>
    </w:p>
    <w:p w:rsidR="00F378E8" w:rsidRDefault="00F378E8" w:rsidP="00713CE2">
      <w:pPr>
        <w:pStyle w:val="Sinespaciado"/>
        <w:spacing w:line="276" w:lineRule="auto"/>
        <w:jc w:val="both"/>
        <w:outlineLvl w:val="0"/>
        <w:rPr>
          <w:rFonts w:ascii="Century" w:hAnsi="Century" w:cs="Latha"/>
          <w:sz w:val="24"/>
          <w:lang w:val="es-ES"/>
        </w:rPr>
      </w:pPr>
      <w:r>
        <w:rPr>
          <w:rFonts w:ascii="Century" w:hAnsi="Century" w:cs="Latha"/>
          <w:sz w:val="24"/>
          <w:lang w:val="es-ES"/>
        </w:rPr>
        <w:tab/>
        <w:t>Os devuelvo el expediente correspondiente.</w:t>
      </w:r>
    </w:p>
    <w:p w:rsidR="00F378E8" w:rsidRDefault="00F378E8" w:rsidP="00FA6829">
      <w:pPr>
        <w:pStyle w:val="Sinespaciado"/>
        <w:spacing w:line="276" w:lineRule="auto"/>
        <w:jc w:val="both"/>
        <w:rPr>
          <w:rFonts w:ascii="Century" w:hAnsi="Century" w:cs="Latha"/>
          <w:sz w:val="24"/>
          <w:lang w:val="es-ES"/>
        </w:rPr>
      </w:pPr>
    </w:p>
    <w:p w:rsidR="00F378E8" w:rsidRDefault="00F378E8" w:rsidP="00713CE2">
      <w:pPr>
        <w:pStyle w:val="Sinespaciado"/>
        <w:spacing w:line="276" w:lineRule="auto"/>
        <w:jc w:val="both"/>
        <w:outlineLvl w:val="0"/>
        <w:rPr>
          <w:rFonts w:ascii="Century" w:hAnsi="Century" w:cs="Latha"/>
          <w:sz w:val="24"/>
          <w:lang w:val="es-ES"/>
        </w:rPr>
      </w:pPr>
      <w:r>
        <w:rPr>
          <w:rFonts w:ascii="Century" w:hAnsi="Century" w:cs="Latha"/>
          <w:sz w:val="24"/>
          <w:lang w:val="es-ES"/>
        </w:rPr>
        <w:tab/>
        <w:t>San Salvador, veintitrés de febrero de mil novecientos noventa y nueve.</w:t>
      </w:r>
    </w:p>
    <w:p w:rsidR="00F378E8" w:rsidRDefault="00F378E8" w:rsidP="00FA6829">
      <w:pPr>
        <w:pStyle w:val="Sinespaciado"/>
        <w:spacing w:line="276" w:lineRule="auto"/>
        <w:jc w:val="both"/>
        <w:rPr>
          <w:rFonts w:ascii="Century" w:hAnsi="Century" w:cs="Latha"/>
          <w:sz w:val="24"/>
          <w:lang w:val="es-ES"/>
        </w:rPr>
      </w:pPr>
    </w:p>
    <w:p w:rsidR="00F378E8" w:rsidRDefault="00F378E8" w:rsidP="00FA6829">
      <w:pPr>
        <w:pStyle w:val="Sinespaciado"/>
        <w:spacing w:line="276" w:lineRule="auto"/>
        <w:jc w:val="both"/>
        <w:rPr>
          <w:rFonts w:ascii="Century" w:hAnsi="Century" w:cs="Latha"/>
          <w:sz w:val="24"/>
          <w:lang w:val="es-ES"/>
        </w:rPr>
      </w:pPr>
    </w:p>
    <w:p w:rsidR="00F378E8" w:rsidRDefault="00F378E8" w:rsidP="00FA6829">
      <w:pPr>
        <w:pStyle w:val="Sinespaciado"/>
        <w:spacing w:line="276" w:lineRule="auto"/>
        <w:jc w:val="both"/>
        <w:rPr>
          <w:rFonts w:ascii="Century" w:hAnsi="Century" w:cs="Latha"/>
          <w:sz w:val="24"/>
          <w:lang w:val="es-ES"/>
        </w:rPr>
      </w:pPr>
    </w:p>
    <w:p w:rsidR="00F378E8" w:rsidRDefault="00F378E8" w:rsidP="00FA6829">
      <w:pPr>
        <w:pStyle w:val="Sinespaciado"/>
        <w:spacing w:line="276" w:lineRule="auto"/>
        <w:jc w:val="both"/>
        <w:rPr>
          <w:rFonts w:ascii="Century" w:hAnsi="Century" w:cs="Latha"/>
          <w:sz w:val="24"/>
          <w:lang w:val="es-ES"/>
        </w:rPr>
      </w:pPr>
    </w:p>
    <w:p w:rsidR="00F378E8" w:rsidRDefault="00F378E8" w:rsidP="00FA6829">
      <w:pPr>
        <w:pStyle w:val="Sinespaciado"/>
        <w:spacing w:line="276" w:lineRule="auto"/>
        <w:jc w:val="both"/>
        <w:rPr>
          <w:rFonts w:ascii="Century" w:hAnsi="Century" w:cs="Latha"/>
          <w:sz w:val="24"/>
          <w:lang w:val="es-ES"/>
        </w:rPr>
      </w:pPr>
    </w:p>
    <w:p w:rsidR="00F378E8" w:rsidRDefault="00F378E8" w:rsidP="00FA6829">
      <w:pPr>
        <w:pStyle w:val="Sinespaciado"/>
        <w:spacing w:line="276" w:lineRule="auto"/>
        <w:jc w:val="both"/>
        <w:rPr>
          <w:rFonts w:ascii="Century" w:hAnsi="Century" w:cs="Latha"/>
          <w:sz w:val="24"/>
          <w:lang w:val="es-ES"/>
        </w:rPr>
      </w:pPr>
    </w:p>
    <w:p w:rsidR="00F378E8" w:rsidRDefault="00F378E8" w:rsidP="00FA6829">
      <w:pPr>
        <w:pStyle w:val="Sinespaciado"/>
        <w:spacing w:line="276" w:lineRule="auto"/>
        <w:jc w:val="both"/>
        <w:rPr>
          <w:rFonts w:ascii="Century" w:hAnsi="Century" w:cs="Latha"/>
          <w:sz w:val="24"/>
          <w:lang w:val="es-ES"/>
        </w:rPr>
      </w:pPr>
    </w:p>
    <w:p w:rsidR="00F378E8" w:rsidRDefault="00F378E8" w:rsidP="00FA6829">
      <w:pPr>
        <w:pStyle w:val="Sinespaciado"/>
        <w:spacing w:line="276" w:lineRule="auto"/>
        <w:jc w:val="both"/>
        <w:rPr>
          <w:rFonts w:ascii="Century" w:hAnsi="Century" w:cs="Latha"/>
          <w:sz w:val="24"/>
          <w:lang w:val="es-ES"/>
        </w:rPr>
      </w:pPr>
    </w:p>
    <w:p w:rsidR="00F378E8" w:rsidRDefault="00F378E8" w:rsidP="00FA6829">
      <w:pPr>
        <w:pStyle w:val="Sinespaciado"/>
        <w:spacing w:line="276" w:lineRule="auto"/>
        <w:jc w:val="both"/>
        <w:rPr>
          <w:rFonts w:ascii="Century" w:hAnsi="Century" w:cs="Latha"/>
          <w:sz w:val="24"/>
          <w:lang w:val="es-ES"/>
        </w:rPr>
      </w:pPr>
    </w:p>
    <w:p w:rsidR="00F378E8" w:rsidRDefault="00F378E8" w:rsidP="00FA6829">
      <w:pPr>
        <w:pStyle w:val="Sinespaciado"/>
        <w:spacing w:line="276" w:lineRule="auto"/>
        <w:jc w:val="both"/>
        <w:rPr>
          <w:rFonts w:ascii="Century" w:hAnsi="Century" w:cs="Latha"/>
          <w:sz w:val="24"/>
          <w:lang w:val="es-ES"/>
        </w:rPr>
      </w:pPr>
    </w:p>
    <w:p w:rsidR="00F378E8" w:rsidRDefault="00F378E8" w:rsidP="00FA6829">
      <w:pPr>
        <w:pStyle w:val="Sinespaciado"/>
        <w:spacing w:line="276" w:lineRule="auto"/>
        <w:jc w:val="both"/>
        <w:rPr>
          <w:rFonts w:ascii="Century" w:hAnsi="Century" w:cs="Latha"/>
          <w:sz w:val="24"/>
          <w:lang w:val="es-ES"/>
        </w:rPr>
      </w:pPr>
    </w:p>
    <w:p w:rsidR="00F378E8" w:rsidRDefault="00F378E8" w:rsidP="00FA6829">
      <w:pPr>
        <w:pStyle w:val="Sinespaciado"/>
        <w:spacing w:line="276" w:lineRule="auto"/>
        <w:jc w:val="both"/>
        <w:rPr>
          <w:rFonts w:ascii="Century" w:hAnsi="Century" w:cs="Latha"/>
          <w:sz w:val="24"/>
          <w:lang w:val="es-ES"/>
        </w:rPr>
      </w:pPr>
    </w:p>
    <w:p w:rsidR="00F378E8" w:rsidRDefault="00F378E8" w:rsidP="00FA6829">
      <w:pPr>
        <w:pStyle w:val="Sinespaciado"/>
        <w:spacing w:line="276" w:lineRule="auto"/>
        <w:jc w:val="both"/>
        <w:rPr>
          <w:rFonts w:ascii="Century" w:hAnsi="Century" w:cs="Latha"/>
          <w:sz w:val="24"/>
          <w:lang w:val="es-ES"/>
        </w:rPr>
      </w:pPr>
    </w:p>
    <w:p w:rsidR="00F378E8" w:rsidRDefault="00F378E8" w:rsidP="00FA6829">
      <w:pPr>
        <w:pStyle w:val="Sinespaciado"/>
        <w:spacing w:line="276" w:lineRule="auto"/>
        <w:jc w:val="both"/>
        <w:rPr>
          <w:rFonts w:ascii="Century" w:hAnsi="Century" w:cs="Latha"/>
          <w:sz w:val="24"/>
          <w:lang w:val="es-ES"/>
        </w:rPr>
      </w:pPr>
    </w:p>
    <w:p w:rsidR="00F378E8" w:rsidRDefault="00F378E8" w:rsidP="00FA6829">
      <w:pPr>
        <w:pStyle w:val="Sinespaciado"/>
        <w:spacing w:line="276" w:lineRule="auto"/>
        <w:jc w:val="both"/>
        <w:rPr>
          <w:rFonts w:ascii="Century" w:hAnsi="Century" w:cs="Latha"/>
          <w:sz w:val="24"/>
          <w:lang w:val="es-ES"/>
        </w:rPr>
      </w:pPr>
    </w:p>
    <w:p w:rsidR="00F378E8" w:rsidRDefault="00F378E8" w:rsidP="00FA6829">
      <w:pPr>
        <w:pStyle w:val="Sinespaciado"/>
        <w:spacing w:line="276" w:lineRule="auto"/>
        <w:jc w:val="both"/>
        <w:rPr>
          <w:rFonts w:ascii="Century" w:hAnsi="Century" w:cs="Latha"/>
          <w:sz w:val="24"/>
          <w:lang w:val="es-ES"/>
        </w:rPr>
      </w:pPr>
    </w:p>
    <w:p w:rsidR="00F378E8" w:rsidRDefault="00F378E8" w:rsidP="00FA6829">
      <w:pPr>
        <w:pStyle w:val="Sinespaciado"/>
        <w:spacing w:line="276" w:lineRule="auto"/>
        <w:jc w:val="both"/>
        <w:rPr>
          <w:rFonts w:ascii="Century" w:hAnsi="Century" w:cs="Latha"/>
          <w:sz w:val="24"/>
          <w:lang w:val="es-ES"/>
        </w:rPr>
      </w:pPr>
    </w:p>
    <w:p w:rsidR="00F378E8" w:rsidRDefault="00F378E8" w:rsidP="00FA6829">
      <w:pPr>
        <w:pStyle w:val="Sinespaciado"/>
        <w:spacing w:line="276" w:lineRule="auto"/>
        <w:jc w:val="both"/>
        <w:rPr>
          <w:rFonts w:ascii="Century" w:hAnsi="Century" w:cs="Latha"/>
          <w:sz w:val="24"/>
          <w:lang w:val="es-ES"/>
        </w:rPr>
      </w:pPr>
    </w:p>
    <w:p w:rsidR="00F378E8" w:rsidRDefault="00F378E8" w:rsidP="00FA6829">
      <w:pPr>
        <w:pStyle w:val="Sinespaciado"/>
        <w:spacing w:line="276" w:lineRule="auto"/>
        <w:jc w:val="both"/>
        <w:rPr>
          <w:rFonts w:ascii="Century" w:hAnsi="Century" w:cs="Latha"/>
          <w:sz w:val="24"/>
          <w:lang w:val="es-ES"/>
        </w:rPr>
      </w:pPr>
    </w:p>
    <w:p w:rsidR="00F378E8" w:rsidRDefault="00F378E8" w:rsidP="00FA6829">
      <w:pPr>
        <w:pStyle w:val="Sinespaciado"/>
        <w:spacing w:line="276" w:lineRule="auto"/>
        <w:jc w:val="both"/>
        <w:rPr>
          <w:rFonts w:ascii="Century" w:hAnsi="Century" w:cs="Latha"/>
          <w:sz w:val="24"/>
          <w:lang w:val="es-ES"/>
        </w:rPr>
      </w:pPr>
    </w:p>
    <w:p w:rsidR="00F378E8" w:rsidRPr="00CE4169" w:rsidRDefault="00F378E8" w:rsidP="00FA6829">
      <w:pPr>
        <w:pStyle w:val="Sinespaciado"/>
        <w:spacing w:line="276" w:lineRule="auto"/>
        <w:jc w:val="both"/>
        <w:rPr>
          <w:rFonts w:ascii="Times New Roman" w:hAnsi="Times New Roman" w:cs="Times New Roman"/>
          <w:i/>
          <w:shadow/>
          <w:sz w:val="24"/>
          <w:lang w:val="es-ES"/>
        </w:rPr>
      </w:pPr>
      <w:r w:rsidRPr="00CE4169">
        <w:rPr>
          <w:rFonts w:ascii="Times New Roman" w:hAnsi="Times New Roman" w:cs="Times New Roman"/>
          <w:sz w:val="24"/>
          <w:lang w:val="es-ES"/>
        </w:rPr>
        <w:lastRenderedPageBreak/>
        <w:t>Ref. ___________</w:t>
      </w:r>
      <w:r w:rsidRPr="00CE4169">
        <w:rPr>
          <w:rFonts w:ascii="Times New Roman" w:hAnsi="Times New Roman" w:cs="Times New Roman"/>
          <w:sz w:val="24"/>
          <w:lang w:val="es-ES"/>
        </w:rPr>
        <w:tab/>
      </w:r>
      <w:r w:rsidRPr="00CE4169">
        <w:rPr>
          <w:rFonts w:ascii="Times New Roman" w:hAnsi="Times New Roman" w:cs="Times New Roman"/>
          <w:sz w:val="24"/>
          <w:lang w:val="es-ES"/>
        </w:rPr>
        <w:tab/>
      </w:r>
      <w:r w:rsidRPr="00CE4169">
        <w:rPr>
          <w:rFonts w:ascii="Times New Roman" w:hAnsi="Times New Roman" w:cs="Times New Roman"/>
          <w:sz w:val="24"/>
          <w:lang w:val="es-ES"/>
        </w:rPr>
        <w:tab/>
      </w:r>
      <w:r w:rsidRPr="00CE4169">
        <w:rPr>
          <w:rFonts w:ascii="Times New Roman" w:hAnsi="Times New Roman" w:cs="Times New Roman"/>
          <w:sz w:val="24"/>
          <w:lang w:val="es-ES"/>
        </w:rPr>
        <w:tab/>
      </w:r>
      <w:r w:rsidRPr="00CE4169">
        <w:rPr>
          <w:rFonts w:ascii="Times New Roman" w:hAnsi="Times New Roman" w:cs="Times New Roman"/>
          <w:sz w:val="24"/>
          <w:lang w:val="es-ES"/>
        </w:rPr>
        <w:tab/>
      </w:r>
      <w:r w:rsidRPr="00CE4169">
        <w:rPr>
          <w:rFonts w:ascii="Times New Roman" w:hAnsi="Times New Roman" w:cs="Times New Roman"/>
          <w:sz w:val="24"/>
          <w:lang w:val="es-ES"/>
        </w:rPr>
        <w:tab/>
      </w:r>
      <w:r w:rsidRPr="00CE4169">
        <w:rPr>
          <w:rFonts w:ascii="Times New Roman" w:hAnsi="Times New Roman" w:cs="Times New Roman"/>
          <w:sz w:val="24"/>
          <w:lang w:val="es-ES"/>
        </w:rPr>
        <w:tab/>
      </w:r>
      <w:r w:rsidRPr="00CE4169">
        <w:rPr>
          <w:rFonts w:ascii="Times New Roman" w:hAnsi="Times New Roman" w:cs="Times New Roman"/>
          <w:sz w:val="24"/>
          <w:lang w:val="es-ES"/>
        </w:rPr>
        <w:tab/>
      </w:r>
      <w:r w:rsidR="00A0146F" w:rsidRPr="00CE4169">
        <w:rPr>
          <w:rFonts w:ascii="Times New Roman" w:hAnsi="Times New Roman" w:cs="Times New Roman"/>
          <w:sz w:val="24"/>
          <w:lang w:val="es-ES"/>
        </w:rPr>
        <w:tab/>
      </w:r>
      <w:r w:rsidR="00275BF3" w:rsidRPr="00CE4169">
        <w:rPr>
          <w:rFonts w:ascii="Times New Roman" w:hAnsi="Times New Roman" w:cs="Times New Roman"/>
          <w:sz w:val="24"/>
          <w:lang w:val="es-ES"/>
        </w:rPr>
        <w:t xml:space="preserve"> </w:t>
      </w:r>
      <w:r w:rsidR="00A0146F" w:rsidRPr="00CE4169">
        <w:rPr>
          <w:rFonts w:ascii="Times New Roman" w:hAnsi="Times New Roman" w:cs="Times New Roman"/>
          <w:sz w:val="24"/>
          <w:lang w:val="es-ES"/>
        </w:rPr>
        <w:t xml:space="preserve"> </w:t>
      </w:r>
      <w:r w:rsidR="00A0146F" w:rsidRPr="00CE4169">
        <w:rPr>
          <w:rFonts w:ascii="Times New Roman" w:hAnsi="Times New Roman" w:cs="Times New Roman"/>
          <w:sz w:val="28"/>
          <w:lang w:val="es-ES"/>
        </w:rPr>
        <w:t xml:space="preserve"> </w:t>
      </w:r>
      <w:r w:rsidRPr="00CE4169">
        <w:rPr>
          <w:rFonts w:ascii="Times New Roman" w:hAnsi="Times New Roman" w:cs="Times New Roman"/>
          <w:i/>
          <w:shadow/>
          <w:sz w:val="28"/>
          <w:szCs w:val="26"/>
          <w:u w:val="single"/>
          <w:lang w:val="es-ES"/>
        </w:rPr>
        <w:t>S</w:t>
      </w:r>
      <w:r w:rsidR="00A0146F" w:rsidRPr="00CE4169">
        <w:rPr>
          <w:rFonts w:ascii="Times New Roman" w:hAnsi="Times New Roman" w:cs="Times New Roman"/>
          <w:i/>
          <w:shadow/>
          <w:sz w:val="28"/>
          <w:szCs w:val="26"/>
          <w:u w:val="single"/>
          <w:lang w:val="es-ES"/>
        </w:rPr>
        <w:t>entencia</w:t>
      </w:r>
    </w:p>
    <w:p w:rsidR="00F378E8" w:rsidRPr="00CE4169" w:rsidRDefault="00F378E8" w:rsidP="00B007E0">
      <w:pPr>
        <w:pStyle w:val="Sinespaciado"/>
        <w:jc w:val="both"/>
        <w:rPr>
          <w:rFonts w:ascii="Times New Roman" w:hAnsi="Times New Roman" w:cs="Times New Roman"/>
          <w:shadow/>
          <w:sz w:val="24"/>
          <w:lang w:val="es-ES"/>
        </w:rPr>
      </w:pPr>
    </w:p>
    <w:p w:rsidR="00F378E8" w:rsidRPr="00CE4169" w:rsidRDefault="00F378E8" w:rsidP="00B007E0">
      <w:pPr>
        <w:pStyle w:val="Sinespaciado"/>
        <w:jc w:val="both"/>
        <w:rPr>
          <w:rFonts w:ascii="Times New Roman" w:hAnsi="Times New Roman" w:cs="Times New Roman"/>
          <w:sz w:val="24"/>
          <w:lang w:val="es-ES"/>
        </w:rPr>
      </w:pPr>
    </w:p>
    <w:p w:rsidR="00F378E8" w:rsidRPr="00CE4169" w:rsidRDefault="00F378E8" w:rsidP="00FA6829">
      <w:pPr>
        <w:pStyle w:val="Sinespaciado"/>
        <w:spacing w:line="276" w:lineRule="auto"/>
        <w:jc w:val="both"/>
        <w:rPr>
          <w:rFonts w:ascii="Times New Roman" w:hAnsi="Times New Roman" w:cs="Times New Roman"/>
          <w:sz w:val="24"/>
          <w:lang w:val="es-ES"/>
        </w:rPr>
      </w:pPr>
      <w:r w:rsidRPr="00CE4169">
        <w:rPr>
          <w:rFonts w:ascii="Times New Roman" w:hAnsi="Times New Roman" w:cs="Times New Roman"/>
          <w:b/>
          <w:sz w:val="24"/>
          <w:lang w:val="es-ES"/>
        </w:rPr>
        <w:t>Sala de lo Constitucional de la Corte Suprema de Justicia</w:t>
      </w:r>
      <w:r w:rsidRPr="00CE4169">
        <w:rPr>
          <w:rFonts w:ascii="Times New Roman" w:hAnsi="Times New Roman" w:cs="Times New Roman"/>
          <w:sz w:val="24"/>
          <w:lang w:val="es-ES"/>
        </w:rPr>
        <w:t>: San Salvador, a las doce horas y cinco minutos del día quince de febrero de dos mil dos.</w:t>
      </w:r>
    </w:p>
    <w:p w:rsidR="00D70732" w:rsidRPr="00B007E0" w:rsidRDefault="00D70732" w:rsidP="00D70732">
      <w:pPr>
        <w:pStyle w:val="Sinespaciado"/>
        <w:jc w:val="both"/>
        <w:rPr>
          <w:rFonts w:ascii="Times New Roman" w:hAnsi="Times New Roman" w:cs="Times New Roman"/>
          <w:sz w:val="12"/>
          <w:lang w:val="es-ES"/>
        </w:rPr>
      </w:pPr>
    </w:p>
    <w:p w:rsidR="00F378E8" w:rsidRPr="00CE4169" w:rsidRDefault="00F378E8" w:rsidP="00B007E0">
      <w:pPr>
        <w:pStyle w:val="Sinespaciado"/>
        <w:jc w:val="both"/>
        <w:rPr>
          <w:rFonts w:ascii="Times New Roman" w:hAnsi="Times New Roman" w:cs="Times New Roman"/>
          <w:sz w:val="24"/>
          <w:lang w:val="es-ES"/>
        </w:rPr>
      </w:pPr>
      <w:r w:rsidRPr="00CE4169">
        <w:rPr>
          <w:rFonts w:ascii="Times New Roman" w:hAnsi="Times New Roman" w:cs="Times New Roman"/>
          <w:sz w:val="24"/>
          <w:lang w:val="es-ES"/>
        </w:rPr>
        <w:tab/>
        <w:t xml:space="preserve">El presente proceso constitucional se inicio </w:t>
      </w:r>
      <w:r w:rsidR="00D3683A" w:rsidRPr="00CE4169">
        <w:rPr>
          <w:rFonts w:ascii="Times New Roman" w:hAnsi="Times New Roman" w:cs="Times New Roman"/>
          <w:sz w:val="24"/>
          <w:lang w:val="es-ES"/>
        </w:rPr>
        <w:t xml:space="preserve">mediante demanda presentada por el ciudadano __________________, </w:t>
      </w:r>
      <w:r w:rsidR="002828CD" w:rsidRPr="00CE4169">
        <w:rPr>
          <w:rFonts w:ascii="Times New Roman" w:hAnsi="Times New Roman" w:cs="Times New Roman"/>
          <w:sz w:val="24"/>
          <w:lang w:val="es-ES"/>
        </w:rPr>
        <w:t xml:space="preserve">abogado y notario, de treinta y siete años de edad al inicia del mismo y del domicilio de San Salvador, a fin que este Tribunal declare inconstitucional, por vicio en su contenido, el </w:t>
      </w:r>
      <w:r w:rsidR="002828CD" w:rsidRPr="00CE4169">
        <w:rPr>
          <w:rFonts w:ascii="Times New Roman" w:hAnsi="Times New Roman" w:cs="Times New Roman"/>
          <w:i/>
          <w:sz w:val="24"/>
          <w:lang w:val="es-ES"/>
        </w:rPr>
        <w:t xml:space="preserve"> artículo 986 ord. 2º del Código de Procedimientos Civiles </w:t>
      </w:r>
      <w:r w:rsidR="002828CD" w:rsidRPr="00CE4169">
        <w:rPr>
          <w:rFonts w:ascii="Times New Roman" w:hAnsi="Times New Roman" w:cs="Times New Roman"/>
          <w:sz w:val="24"/>
          <w:lang w:val="es-ES"/>
        </w:rPr>
        <w:t xml:space="preserve"> (C. Pr. C.), emitido mediante Decreto Ejecutivo de 31-XII-1881, publicado en el Diario Oficial Correspondiente al 1-I-1882; ya que; a juicio del actor, dicha disposición legal violenta el derecho a la protección en la conservación y defensa de los derechos de la persona, positivado en el art. 2 Cn., en especifico la garantía de acceso a los medio impugnativo</w:t>
      </w:r>
      <w:r w:rsidR="0078024D" w:rsidRPr="00CE4169">
        <w:rPr>
          <w:rFonts w:ascii="Times New Roman" w:hAnsi="Times New Roman" w:cs="Times New Roman"/>
          <w:sz w:val="24"/>
          <w:lang w:val="es-ES"/>
        </w:rPr>
        <w:t>s</w:t>
      </w:r>
      <w:r w:rsidR="002828CD" w:rsidRPr="00CE4169">
        <w:rPr>
          <w:rFonts w:ascii="Times New Roman" w:hAnsi="Times New Roman" w:cs="Times New Roman"/>
          <w:sz w:val="24"/>
          <w:lang w:val="es-ES"/>
        </w:rPr>
        <w:t xml:space="preserve"> le</w:t>
      </w:r>
      <w:r w:rsidR="0078024D" w:rsidRPr="00CE4169">
        <w:rPr>
          <w:rFonts w:ascii="Times New Roman" w:hAnsi="Times New Roman" w:cs="Times New Roman"/>
          <w:sz w:val="24"/>
          <w:lang w:val="es-ES"/>
        </w:rPr>
        <w:t>galmente establecidos, o “derecho a recurrir”.</w:t>
      </w:r>
    </w:p>
    <w:p w:rsidR="00D70732" w:rsidRPr="00B007E0" w:rsidRDefault="00D70732" w:rsidP="00B007E0">
      <w:pPr>
        <w:pStyle w:val="Sinespaciado"/>
        <w:jc w:val="both"/>
        <w:rPr>
          <w:rFonts w:ascii="Times New Roman" w:hAnsi="Times New Roman" w:cs="Times New Roman"/>
          <w:sz w:val="12"/>
          <w:lang w:val="es-ES"/>
        </w:rPr>
      </w:pPr>
    </w:p>
    <w:p w:rsidR="0078024D" w:rsidRPr="00CE4169" w:rsidRDefault="0078024D" w:rsidP="00B007E0">
      <w:pPr>
        <w:pStyle w:val="Sinespaciado"/>
        <w:jc w:val="both"/>
        <w:rPr>
          <w:rFonts w:ascii="Times New Roman" w:hAnsi="Times New Roman" w:cs="Times New Roman"/>
          <w:sz w:val="24"/>
          <w:lang w:val="es-ES"/>
        </w:rPr>
      </w:pPr>
      <w:r w:rsidRPr="00CE4169">
        <w:rPr>
          <w:rFonts w:ascii="Times New Roman" w:hAnsi="Times New Roman" w:cs="Times New Roman"/>
          <w:sz w:val="24"/>
          <w:lang w:val="es-ES"/>
        </w:rPr>
        <w:tab/>
        <w:t>La disposición impugnada prescribe textualmente:</w:t>
      </w:r>
    </w:p>
    <w:p w:rsidR="00D70732" w:rsidRPr="00B007E0" w:rsidRDefault="00D70732" w:rsidP="00B007E0">
      <w:pPr>
        <w:pStyle w:val="Sinespaciado"/>
        <w:jc w:val="both"/>
        <w:rPr>
          <w:rFonts w:ascii="Times New Roman" w:hAnsi="Times New Roman" w:cs="Times New Roman"/>
          <w:sz w:val="12"/>
          <w:lang w:val="es-ES"/>
        </w:rPr>
      </w:pPr>
    </w:p>
    <w:p w:rsidR="0078024D" w:rsidRPr="00CE4169" w:rsidRDefault="0078024D" w:rsidP="00B007E0">
      <w:pPr>
        <w:pStyle w:val="Sinespaciado"/>
        <w:jc w:val="both"/>
        <w:rPr>
          <w:rFonts w:ascii="Times New Roman" w:hAnsi="Times New Roman" w:cs="Times New Roman"/>
          <w:sz w:val="24"/>
          <w:lang w:val="es-ES"/>
        </w:rPr>
      </w:pPr>
      <w:r w:rsidRPr="00CE4169">
        <w:rPr>
          <w:rFonts w:ascii="Times New Roman" w:hAnsi="Times New Roman" w:cs="Times New Roman"/>
          <w:sz w:val="24"/>
          <w:lang w:val="es-ES"/>
        </w:rPr>
        <w:tab/>
        <w:t>“Art. 986. La ley niega la apelación: (…) 2º Cuando entre las partes hubo pacto de no apelar.”</w:t>
      </w:r>
    </w:p>
    <w:p w:rsidR="00D70732" w:rsidRPr="00B007E0" w:rsidRDefault="00D70732" w:rsidP="00B007E0">
      <w:pPr>
        <w:pStyle w:val="Sinespaciado"/>
        <w:jc w:val="both"/>
        <w:rPr>
          <w:rFonts w:ascii="Times New Roman" w:hAnsi="Times New Roman" w:cs="Times New Roman"/>
          <w:sz w:val="12"/>
          <w:lang w:val="es-ES"/>
        </w:rPr>
      </w:pPr>
    </w:p>
    <w:p w:rsidR="0078024D" w:rsidRPr="00CE4169" w:rsidRDefault="0078024D" w:rsidP="00B007E0">
      <w:pPr>
        <w:pStyle w:val="Sinespaciado"/>
        <w:jc w:val="both"/>
        <w:rPr>
          <w:rFonts w:ascii="Times New Roman" w:hAnsi="Times New Roman" w:cs="Times New Roman"/>
          <w:i/>
          <w:sz w:val="24"/>
          <w:lang w:val="es-ES"/>
        </w:rPr>
      </w:pPr>
      <w:r w:rsidRPr="00CE4169">
        <w:rPr>
          <w:rFonts w:ascii="Times New Roman" w:hAnsi="Times New Roman" w:cs="Times New Roman"/>
          <w:sz w:val="24"/>
          <w:lang w:val="es-ES"/>
        </w:rPr>
        <w:tab/>
      </w:r>
      <w:r w:rsidRPr="00CE4169">
        <w:rPr>
          <w:rFonts w:ascii="Times New Roman" w:hAnsi="Times New Roman" w:cs="Times New Roman"/>
          <w:i/>
          <w:sz w:val="24"/>
          <w:lang w:val="es-ES"/>
        </w:rPr>
        <w:t>Analizado los argumentos; y, considerando:</w:t>
      </w:r>
    </w:p>
    <w:p w:rsidR="00D70732" w:rsidRPr="00B007E0" w:rsidRDefault="00D70732" w:rsidP="00B007E0">
      <w:pPr>
        <w:pStyle w:val="Sinespaciado"/>
        <w:jc w:val="both"/>
        <w:rPr>
          <w:rFonts w:ascii="Times New Roman" w:hAnsi="Times New Roman" w:cs="Times New Roman"/>
          <w:sz w:val="12"/>
          <w:lang w:val="es-ES"/>
        </w:rPr>
      </w:pPr>
    </w:p>
    <w:p w:rsidR="0078024D" w:rsidRPr="00CE4169" w:rsidRDefault="0078024D" w:rsidP="00B007E0">
      <w:pPr>
        <w:pStyle w:val="Sinespaciado"/>
        <w:jc w:val="both"/>
        <w:rPr>
          <w:rFonts w:ascii="Times New Roman" w:hAnsi="Times New Roman" w:cs="Times New Roman"/>
          <w:sz w:val="24"/>
          <w:lang w:val="es-ES"/>
        </w:rPr>
      </w:pPr>
      <w:r w:rsidRPr="00CE4169">
        <w:rPr>
          <w:rFonts w:ascii="Times New Roman" w:hAnsi="Times New Roman" w:cs="Times New Roman"/>
          <w:sz w:val="24"/>
          <w:lang w:val="es-ES"/>
        </w:rPr>
        <w:tab/>
      </w:r>
      <w:r w:rsidRPr="00CE4169">
        <w:rPr>
          <w:rFonts w:ascii="Times New Roman" w:hAnsi="Times New Roman" w:cs="Times New Roman"/>
          <w:b/>
          <w:sz w:val="24"/>
          <w:lang w:val="es-ES"/>
        </w:rPr>
        <w:t xml:space="preserve">I. </w:t>
      </w:r>
      <w:r w:rsidRPr="00CE4169">
        <w:rPr>
          <w:rFonts w:ascii="Times New Roman" w:hAnsi="Times New Roman" w:cs="Times New Roman"/>
          <w:b/>
          <w:i/>
          <w:sz w:val="24"/>
          <w:lang w:val="es-ES"/>
        </w:rPr>
        <w:t>1</w:t>
      </w:r>
      <w:r w:rsidRPr="00CE4169">
        <w:rPr>
          <w:rFonts w:ascii="Times New Roman" w:hAnsi="Times New Roman" w:cs="Times New Roman"/>
          <w:i/>
          <w:sz w:val="24"/>
          <w:lang w:val="es-ES"/>
        </w:rPr>
        <w:t>.</w:t>
      </w:r>
      <w:r w:rsidRPr="00CE4169">
        <w:rPr>
          <w:rFonts w:ascii="Times New Roman" w:hAnsi="Times New Roman" w:cs="Times New Roman"/>
          <w:sz w:val="24"/>
          <w:lang w:val="es-ES"/>
        </w:rPr>
        <w:t xml:space="preserve"> El actor en su demanda, básicamente expuso que la disposición legal en cuestión viola el inc. 1º del art. 2 Cn., “en lo referente al derecho a la propiedad y posesión y a ser protegido en la conservación y defensa de los mismos. el pacto de no apelar limita totalmente a la persona en su derecho de defensa y conservación de su propiedad y posesión,</w:t>
      </w:r>
      <w:r w:rsidR="00D570F7" w:rsidRPr="00CE4169">
        <w:rPr>
          <w:rFonts w:ascii="Times New Roman" w:hAnsi="Times New Roman" w:cs="Times New Roman"/>
          <w:sz w:val="24"/>
          <w:lang w:val="es-ES"/>
        </w:rPr>
        <w:t xml:space="preserve"> pues como parte de la defensa y conservación de un derecho, existe la apelación, existe la posibilidad que la persona pueda recurrir a la instancia superior, para que conozca de su proceso”.</w:t>
      </w:r>
    </w:p>
    <w:p w:rsidR="00D70732" w:rsidRPr="00B007E0" w:rsidRDefault="00D70732" w:rsidP="00B007E0">
      <w:pPr>
        <w:pStyle w:val="Sinespaciado"/>
        <w:jc w:val="both"/>
        <w:rPr>
          <w:rFonts w:ascii="Times New Roman" w:hAnsi="Times New Roman" w:cs="Times New Roman"/>
          <w:sz w:val="12"/>
          <w:lang w:val="es-ES"/>
        </w:rPr>
      </w:pPr>
    </w:p>
    <w:p w:rsidR="00D570F7" w:rsidRPr="00CE4169" w:rsidRDefault="00D570F7" w:rsidP="00B007E0">
      <w:pPr>
        <w:pStyle w:val="Sinespaciado"/>
        <w:jc w:val="both"/>
        <w:rPr>
          <w:rFonts w:ascii="Times New Roman" w:hAnsi="Times New Roman" w:cs="Times New Roman"/>
          <w:sz w:val="24"/>
          <w:lang w:val="es-ES"/>
        </w:rPr>
      </w:pPr>
      <w:r w:rsidRPr="00CE4169">
        <w:rPr>
          <w:rFonts w:ascii="Times New Roman" w:hAnsi="Times New Roman" w:cs="Times New Roman"/>
          <w:sz w:val="24"/>
          <w:lang w:val="es-ES"/>
        </w:rPr>
        <w:tab/>
        <w:t>Al quitar la apelación −continuó−, la persona “queda sin la posibilidad que el tribunal superior en grado pueda conocer de su caso, restando con ello el derecho de defensa de la persona, así como también se le quita el derecho de que el tribunal superior pueda rectificar los errores que por diversos motivos pueda cometer el tribunal inferior. A</w:t>
      </w:r>
      <w:r w:rsidR="00D92E45" w:rsidRPr="00CE4169">
        <w:rPr>
          <w:rFonts w:ascii="Times New Roman" w:hAnsi="Times New Roman" w:cs="Times New Roman"/>
          <w:sz w:val="24"/>
          <w:lang w:val="es-ES"/>
        </w:rPr>
        <w:t xml:space="preserve"> </w:t>
      </w:r>
      <w:r w:rsidRPr="00CE4169">
        <w:rPr>
          <w:rFonts w:ascii="Times New Roman" w:hAnsi="Times New Roman" w:cs="Times New Roman"/>
          <w:sz w:val="24"/>
          <w:lang w:val="es-ES"/>
        </w:rPr>
        <w:t>su vez, se presta a arbitrariedades que puedan cometer algunos juzgadores</w:t>
      </w:r>
      <w:r w:rsidR="00D92E45" w:rsidRPr="00CE4169">
        <w:rPr>
          <w:rFonts w:ascii="Times New Roman" w:hAnsi="Times New Roman" w:cs="Times New Roman"/>
          <w:sz w:val="24"/>
          <w:lang w:val="es-ES"/>
        </w:rPr>
        <w:t xml:space="preserve"> en favor de ciertas personas, pues el saber que de sus resoluciones no conocerá un tribunal superior, les deja abierta la posibilidad que en todo el proceso puedan actuar en contra de los derechos de una de las partes, en beneficio de la otra”.</w:t>
      </w:r>
    </w:p>
    <w:p w:rsidR="008A1F0F" w:rsidRPr="00B007E0" w:rsidRDefault="008A1F0F" w:rsidP="00B007E0">
      <w:pPr>
        <w:pStyle w:val="Sinespaciado"/>
        <w:jc w:val="both"/>
        <w:rPr>
          <w:rFonts w:ascii="Century" w:hAnsi="Century" w:cs="Latha"/>
          <w:sz w:val="14"/>
          <w:lang w:val="es-ES"/>
        </w:rPr>
      </w:pPr>
    </w:p>
    <w:p w:rsidR="00D92E45" w:rsidRPr="00CE4169" w:rsidRDefault="00D92E45" w:rsidP="00B007E0">
      <w:pPr>
        <w:pStyle w:val="Sinespaciado"/>
        <w:jc w:val="both"/>
        <w:rPr>
          <w:rFonts w:ascii="Times New Roman" w:hAnsi="Times New Roman" w:cs="Times New Roman"/>
          <w:sz w:val="24"/>
          <w:lang w:val="es-ES"/>
        </w:rPr>
      </w:pPr>
      <w:r>
        <w:rPr>
          <w:rFonts w:ascii="Century" w:hAnsi="Century" w:cs="Latha"/>
          <w:sz w:val="24"/>
          <w:lang w:val="es-ES"/>
        </w:rPr>
        <w:tab/>
      </w:r>
      <w:r w:rsidRPr="00CE4169">
        <w:rPr>
          <w:rFonts w:ascii="Times New Roman" w:hAnsi="Times New Roman" w:cs="Times New Roman"/>
          <w:sz w:val="24"/>
          <w:lang w:val="es-ES"/>
        </w:rPr>
        <w:t xml:space="preserve">“El pacto de no apelar −dijo− es </w:t>
      </w:r>
      <w:r w:rsidR="004F39A8" w:rsidRPr="00CE4169">
        <w:rPr>
          <w:rFonts w:ascii="Times New Roman" w:hAnsi="Times New Roman" w:cs="Times New Roman"/>
          <w:sz w:val="24"/>
          <w:lang w:val="es-ES"/>
        </w:rPr>
        <w:t>generalmente en beneficio exclusivo de una de las partes, en la gran mayoría de casos el acreedor de una obligación determinada, y con ello una resolución viciada no tiene la posibilidad que su rectificación sea ordenada por el tribunal superior”.</w:t>
      </w:r>
    </w:p>
    <w:p w:rsidR="004F39A8" w:rsidRPr="00B007E0" w:rsidRDefault="004F39A8" w:rsidP="00B007E0">
      <w:pPr>
        <w:pStyle w:val="Sinespaciado"/>
        <w:jc w:val="both"/>
        <w:rPr>
          <w:rFonts w:ascii="Times New Roman" w:hAnsi="Times New Roman" w:cs="Times New Roman"/>
          <w:sz w:val="14"/>
          <w:lang w:val="es-ES"/>
        </w:rPr>
      </w:pPr>
    </w:p>
    <w:p w:rsidR="004F39A8" w:rsidRDefault="004F39A8" w:rsidP="00B007E0">
      <w:pPr>
        <w:pStyle w:val="Sinespaciado"/>
        <w:jc w:val="both"/>
        <w:rPr>
          <w:rFonts w:ascii="Times New Roman" w:hAnsi="Times New Roman" w:cs="Times New Roman"/>
          <w:sz w:val="24"/>
          <w:lang w:val="es-ES"/>
        </w:rPr>
      </w:pPr>
      <w:r w:rsidRPr="00CE4169">
        <w:rPr>
          <w:rFonts w:ascii="Times New Roman" w:hAnsi="Times New Roman" w:cs="Times New Roman"/>
          <w:sz w:val="24"/>
          <w:lang w:val="es-ES"/>
        </w:rPr>
        <w:tab/>
        <w:t xml:space="preserve">A lo dicho agregó </w:t>
      </w:r>
      <w:r w:rsidR="00A81C26" w:rsidRPr="00CE4169">
        <w:rPr>
          <w:rFonts w:ascii="Times New Roman" w:hAnsi="Times New Roman" w:cs="Times New Roman"/>
          <w:sz w:val="24"/>
          <w:lang w:val="es-ES"/>
        </w:rPr>
        <w:t>que “</w:t>
      </w:r>
      <w:r w:rsidRPr="00CE4169">
        <w:rPr>
          <w:rFonts w:ascii="Times New Roman" w:hAnsi="Times New Roman" w:cs="Times New Roman"/>
          <w:sz w:val="24"/>
          <w:lang w:val="es-ES"/>
        </w:rPr>
        <w:t xml:space="preserve">un juzgador </w:t>
      </w:r>
      <w:r w:rsidR="00A81C26" w:rsidRPr="00CE4169">
        <w:rPr>
          <w:rFonts w:ascii="Times New Roman" w:hAnsi="Times New Roman" w:cs="Times New Roman"/>
          <w:sz w:val="24"/>
          <w:lang w:val="es-ES"/>
        </w:rPr>
        <w:t xml:space="preserve">puede cometer un error que afecte a una persona en su propiedad y posesión y su derecho a ser protegida en la conservación y defensa de los mismos; [y] el pacto de no apelar inhibe a la persona en su derecho a que el tribunal superior conozca de su proceso y rectifique el error cometido por el inferior. Existen infinidad de casos en los una persona ha perdido la propiedad y </w:t>
      </w:r>
      <w:r w:rsidR="00B721C2" w:rsidRPr="00CE4169">
        <w:rPr>
          <w:rFonts w:ascii="Times New Roman" w:hAnsi="Times New Roman" w:cs="Times New Roman"/>
          <w:sz w:val="24"/>
          <w:lang w:val="es-ES"/>
        </w:rPr>
        <w:t>posesión de u bien por motivo de no poder apelar”.</w:t>
      </w:r>
    </w:p>
    <w:p w:rsidR="00B007E0" w:rsidRPr="00CE4169" w:rsidRDefault="00B007E0" w:rsidP="00B007E0">
      <w:pPr>
        <w:pStyle w:val="Sinespaciado"/>
        <w:jc w:val="both"/>
        <w:rPr>
          <w:rFonts w:ascii="Times New Roman" w:hAnsi="Times New Roman" w:cs="Times New Roman"/>
          <w:sz w:val="24"/>
          <w:lang w:val="es-ES"/>
        </w:rPr>
      </w:pPr>
    </w:p>
    <w:p w:rsidR="00B721C2" w:rsidRDefault="002E4D9E" w:rsidP="00B007E0">
      <w:pPr>
        <w:pStyle w:val="Sinespaciado"/>
        <w:jc w:val="both"/>
        <w:rPr>
          <w:rFonts w:ascii="Times New Roman" w:hAnsi="Times New Roman" w:cs="Times New Roman"/>
          <w:sz w:val="24"/>
          <w:lang w:val="es-ES"/>
        </w:rPr>
      </w:pPr>
      <w:r>
        <w:rPr>
          <w:rFonts w:ascii="Century" w:hAnsi="Century" w:cs="Latha"/>
          <w:sz w:val="24"/>
          <w:lang w:val="es-ES"/>
        </w:rPr>
        <w:lastRenderedPageBreak/>
        <w:tab/>
      </w:r>
      <w:r w:rsidRPr="00CE4169">
        <w:rPr>
          <w:rFonts w:ascii="Times New Roman" w:hAnsi="Times New Roman" w:cs="Times New Roman"/>
          <w:sz w:val="24"/>
          <w:lang w:val="es-ES"/>
        </w:rPr>
        <w:t xml:space="preserve">Finalmente, argumentó que, “generalmente, cuando alguna persona se somete a semejante pacto, lo hace bajo dos circunstancias (a) una extrema necesidad de algo que le puede brindar otra persona, y de esa manera contrae obligaciones de la forma más grotesca que se pueda pensar (sic); y (b) el contrato lo elabora el Notario de confianza del acreedor, el deudor </w:t>
      </w:r>
      <w:r w:rsidR="00935004" w:rsidRPr="00CE4169">
        <w:rPr>
          <w:rFonts w:ascii="Times New Roman" w:hAnsi="Times New Roman" w:cs="Times New Roman"/>
          <w:sz w:val="24"/>
          <w:lang w:val="es-ES"/>
        </w:rPr>
        <w:t>desconoce totalmente lo que significa el pacto de no apelar y el Notario no se molesta en explicárselo, aunque la ley le ordene de otra manera. Luego llega el momento crítico para el deudor, cuando el acreedor desea hacer efectiva la obligación; [pues] si bien es cierto tiene todo se derecho a cobrar, el deudor tiene derecho a poder conservar y defender su propiedad, y con el pacto de no apelar se le resta totalmente se derecho de defensa y conservación de su propiedad”.</w:t>
      </w:r>
    </w:p>
    <w:p w:rsidR="00935004" w:rsidRPr="00CE4169" w:rsidRDefault="00935004" w:rsidP="00B007E0">
      <w:pPr>
        <w:pStyle w:val="Sinespaciado"/>
        <w:jc w:val="both"/>
        <w:rPr>
          <w:rFonts w:ascii="Times New Roman" w:hAnsi="Times New Roman" w:cs="Times New Roman"/>
          <w:sz w:val="24"/>
          <w:lang w:val="es-ES"/>
        </w:rPr>
      </w:pPr>
      <w:r w:rsidRPr="00CE4169">
        <w:rPr>
          <w:rFonts w:ascii="Times New Roman" w:hAnsi="Times New Roman" w:cs="Times New Roman"/>
          <w:sz w:val="24"/>
          <w:lang w:val="es-ES"/>
        </w:rPr>
        <w:tab/>
      </w:r>
      <w:r w:rsidRPr="00CE4169">
        <w:rPr>
          <w:rFonts w:ascii="Times New Roman" w:hAnsi="Times New Roman" w:cs="Times New Roman"/>
          <w:b/>
          <w:i/>
          <w:sz w:val="24"/>
          <w:lang w:val="es-ES"/>
        </w:rPr>
        <w:t>2. A</w:t>
      </w:r>
      <w:r w:rsidRPr="00CE4169">
        <w:rPr>
          <w:rFonts w:ascii="Times New Roman" w:hAnsi="Times New Roman" w:cs="Times New Roman"/>
          <w:i/>
          <w:sz w:val="24"/>
          <w:lang w:val="es-ES"/>
        </w:rPr>
        <w:t xml:space="preserve">. </w:t>
      </w:r>
      <w:r w:rsidRPr="00CE4169">
        <w:rPr>
          <w:rFonts w:ascii="Times New Roman" w:hAnsi="Times New Roman" w:cs="Times New Roman"/>
          <w:sz w:val="24"/>
          <w:lang w:val="es-ES"/>
        </w:rPr>
        <w:t xml:space="preserve">admitida de demanda, se ordenó </w:t>
      </w:r>
      <w:r w:rsidR="00FD7511" w:rsidRPr="00CE4169">
        <w:rPr>
          <w:rFonts w:ascii="Times New Roman" w:hAnsi="Times New Roman" w:cs="Times New Roman"/>
          <w:sz w:val="24"/>
          <w:lang w:val="es-ES"/>
        </w:rPr>
        <w:t>de conformidad el art. 7 Pr. Cn. que la Asamblea Legislativa rindiera informe en el que expusiera los argumentos que apoyaran la constitucionalidad de la disposición impugnada en este proceso.</w:t>
      </w:r>
    </w:p>
    <w:p w:rsidR="008A1F0F" w:rsidRPr="00B007E0" w:rsidRDefault="008A1F0F" w:rsidP="00B007E0">
      <w:pPr>
        <w:pStyle w:val="Sinespaciado"/>
        <w:jc w:val="both"/>
        <w:rPr>
          <w:rFonts w:ascii="Times New Roman" w:hAnsi="Times New Roman" w:cs="Times New Roman"/>
          <w:sz w:val="12"/>
          <w:lang w:val="es-ES"/>
        </w:rPr>
      </w:pPr>
    </w:p>
    <w:p w:rsidR="00FD7511" w:rsidRPr="00CE4169" w:rsidRDefault="00FD7511" w:rsidP="00B007E0">
      <w:pPr>
        <w:pStyle w:val="Sinespaciado"/>
        <w:jc w:val="both"/>
        <w:rPr>
          <w:rFonts w:ascii="Times New Roman" w:hAnsi="Times New Roman" w:cs="Times New Roman"/>
          <w:sz w:val="24"/>
          <w:lang w:val="es-ES"/>
        </w:rPr>
      </w:pPr>
      <w:r w:rsidRPr="00CE4169">
        <w:rPr>
          <w:rFonts w:ascii="Times New Roman" w:hAnsi="Times New Roman" w:cs="Times New Roman"/>
          <w:sz w:val="24"/>
          <w:lang w:val="es-ES"/>
        </w:rPr>
        <w:tab/>
      </w:r>
      <w:r w:rsidR="00CC1A13" w:rsidRPr="00CE4169">
        <w:rPr>
          <w:rFonts w:ascii="Times New Roman" w:hAnsi="Times New Roman" w:cs="Times New Roman"/>
          <w:sz w:val="24"/>
          <w:lang w:val="es-ES"/>
        </w:rPr>
        <w:t xml:space="preserve">Mediante oficio suscrito por el Primer Secretario de la Junta Directiva de la Asamblea Legislativa, diputado _______________________________, el mencionado órgano expresó que el C. Pr. C., cuyo art. 986 ord. 2º ha sido impugnado en el presente proceso, </w:t>
      </w:r>
      <w:r w:rsidR="00AA0A6B" w:rsidRPr="00CE4169">
        <w:rPr>
          <w:rFonts w:ascii="Times New Roman" w:hAnsi="Times New Roman" w:cs="Times New Roman"/>
          <w:sz w:val="24"/>
          <w:lang w:val="es-ES"/>
        </w:rPr>
        <w:t>fue tenido por ley de la República en virtud de D. E.</w:t>
      </w:r>
      <w:r w:rsidR="004B4B9D" w:rsidRPr="00CE4169">
        <w:rPr>
          <w:rFonts w:ascii="Times New Roman" w:hAnsi="Times New Roman" w:cs="Times New Roman"/>
          <w:sz w:val="24"/>
          <w:lang w:val="es-ES"/>
        </w:rPr>
        <w:t>de 31-XII-1881, publicado en el D.O. correspondiente al 1-I-1882; por lo cual dijo que “</w:t>
      </w:r>
      <w:r w:rsidR="00F071F8" w:rsidRPr="00CE4169">
        <w:rPr>
          <w:rFonts w:ascii="Times New Roman" w:hAnsi="Times New Roman" w:cs="Times New Roman"/>
          <w:sz w:val="24"/>
          <w:lang w:val="es-ES"/>
        </w:rPr>
        <w:t>el Ó</w:t>
      </w:r>
      <w:r w:rsidR="00275BF3" w:rsidRPr="00CE4169">
        <w:rPr>
          <w:rFonts w:ascii="Times New Roman" w:hAnsi="Times New Roman" w:cs="Times New Roman"/>
          <w:sz w:val="24"/>
          <w:lang w:val="es-ES"/>
        </w:rPr>
        <w:t>rgano legislativo en ningún momento tuvo nada que ver con la emisión del Código en referencia, ya que fue a través de un Decreto Ejecutivo por medio del cual se decretó, sancionó y promulgó”.</w:t>
      </w:r>
    </w:p>
    <w:p w:rsidR="008A1F0F" w:rsidRPr="00B007E0" w:rsidRDefault="008A1F0F" w:rsidP="00B007E0">
      <w:pPr>
        <w:pStyle w:val="Sinespaciado"/>
        <w:jc w:val="both"/>
        <w:rPr>
          <w:rFonts w:ascii="Times New Roman" w:hAnsi="Times New Roman" w:cs="Times New Roman"/>
          <w:sz w:val="12"/>
          <w:lang w:val="es-ES"/>
        </w:rPr>
      </w:pPr>
    </w:p>
    <w:p w:rsidR="00275BF3" w:rsidRPr="00CE4169" w:rsidRDefault="00275BF3" w:rsidP="00B007E0">
      <w:pPr>
        <w:pStyle w:val="Sinespaciado"/>
        <w:jc w:val="both"/>
        <w:rPr>
          <w:rFonts w:ascii="Times New Roman" w:hAnsi="Times New Roman" w:cs="Times New Roman"/>
          <w:sz w:val="24"/>
          <w:lang w:val="es-ES"/>
        </w:rPr>
      </w:pPr>
      <w:r w:rsidRPr="00CE4169">
        <w:rPr>
          <w:rFonts w:ascii="Times New Roman" w:hAnsi="Times New Roman" w:cs="Times New Roman"/>
          <w:sz w:val="24"/>
          <w:lang w:val="es-ES"/>
        </w:rPr>
        <w:tab/>
      </w:r>
      <w:r w:rsidRPr="00CE4169">
        <w:rPr>
          <w:rFonts w:ascii="Times New Roman" w:hAnsi="Times New Roman" w:cs="Times New Roman"/>
          <w:b/>
          <w:i/>
          <w:sz w:val="24"/>
          <w:lang w:val="es-ES"/>
        </w:rPr>
        <w:t>B</w:t>
      </w:r>
      <w:r w:rsidRPr="00CE4169">
        <w:rPr>
          <w:rFonts w:ascii="Times New Roman" w:hAnsi="Times New Roman" w:cs="Times New Roman"/>
          <w:sz w:val="24"/>
          <w:lang w:val="es-ES"/>
        </w:rPr>
        <w:t>. Recibido tal oficio, este tribunal resolvió en el sentido que era “necesario aclarar a la Asamblea Legislativa la razón por la cual esta Sala le pidió a dicho órgano rendir el informe que prescribe la citada disposición de la Ley de procedimientos Constitucionales”.</w:t>
      </w:r>
    </w:p>
    <w:p w:rsidR="008A1F0F" w:rsidRPr="00B007E0" w:rsidRDefault="008A1F0F" w:rsidP="00B007E0">
      <w:pPr>
        <w:pStyle w:val="Sinespaciado"/>
        <w:jc w:val="both"/>
        <w:rPr>
          <w:rFonts w:ascii="Times New Roman" w:hAnsi="Times New Roman" w:cs="Times New Roman"/>
          <w:sz w:val="12"/>
          <w:lang w:val="es-ES"/>
        </w:rPr>
      </w:pPr>
    </w:p>
    <w:p w:rsidR="00275BF3" w:rsidRPr="00CE4169" w:rsidRDefault="00275BF3" w:rsidP="00B007E0">
      <w:pPr>
        <w:pStyle w:val="Sinespaciado"/>
        <w:jc w:val="both"/>
        <w:rPr>
          <w:rFonts w:ascii="Times New Roman" w:hAnsi="Times New Roman" w:cs="Times New Roman"/>
          <w:sz w:val="24"/>
          <w:lang w:val="es-ES"/>
        </w:rPr>
      </w:pPr>
      <w:r w:rsidRPr="00CE4169">
        <w:rPr>
          <w:rFonts w:ascii="Times New Roman" w:hAnsi="Times New Roman" w:cs="Times New Roman"/>
          <w:sz w:val="24"/>
          <w:lang w:val="es-ES"/>
        </w:rPr>
        <w:tab/>
        <w:t>“</w:t>
      </w:r>
      <w:r w:rsidR="001F6C2B" w:rsidRPr="00CE4169">
        <w:rPr>
          <w:rFonts w:ascii="Times New Roman" w:hAnsi="Times New Roman" w:cs="Times New Roman"/>
          <w:sz w:val="24"/>
          <w:lang w:val="es-ES"/>
        </w:rPr>
        <w:t xml:space="preserve">Efectivamente –se siguió diciendo−, tal como lo relaciona el Dr. ______________ y _______________ un sus </w:t>
      </w:r>
      <w:r w:rsidR="001F6C2B" w:rsidRPr="00CE4169">
        <w:rPr>
          <w:rFonts w:ascii="Times New Roman" w:hAnsi="Times New Roman" w:cs="Times New Roman"/>
          <w:i/>
          <w:sz w:val="24"/>
          <w:lang w:val="es-ES"/>
        </w:rPr>
        <w:t xml:space="preserve">apuntes  de Derecho Procesal Civil Salvadoreño, </w:t>
      </w:r>
      <w:r w:rsidR="001F6C2B" w:rsidRPr="00CE4169">
        <w:rPr>
          <w:rFonts w:ascii="Times New Roman" w:hAnsi="Times New Roman" w:cs="Times New Roman"/>
          <w:sz w:val="24"/>
          <w:lang w:val="es-ES"/>
        </w:rPr>
        <w:t xml:space="preserve">‘en la sesión del 17-VI-1879, de la Asamblea Nacional Constituyente [de esa época], ésta recibió un oficio del Subsecretario de </w:t>
      </w:r>
      <w:r w:rsidR="00320F3D" w:rsidRPr="00CE4169">
        <w:rPr>
          <w:rFonts w:ascii="Times New Roman" w:hAnsi="Times New Roman" w:cs="Times New Roman"/>
          <w:sz w:val="24"/>
          <w:lang w:val="es-ES"/>
        </w:rPr>
        <w:t>Gobernación</w:t>
      </w:r>
      <w:r w:rsidR="001F6C2B" w:rsidRPr="00CE4169">
        <w:rPr>
          <w:rFonts w:ascii="Times New Roman" w:hAnsi="Times New Roman" w:cs="Times New Roman"/>
          <w:sz w:val="24"/>
          <w:lang w:val="es-ES"/>
        </w:rPr>
        <w:t xml:space="preserve">, don ___________________, señalando los vacios y defectos más notables de los </w:t>
      </w:r>
      <w:r w:rsidR="00320F3D" w:rsidRPr="00CE4169">
        <w:rPr>
          <w:rFonts w:ascii="Times New Roman" w:hAnsi="Times New Roman" w:cs="Times New Roman"/>
          <w:sz w:val="24"/>
          <w:lang w:val="es-ES"/>
        </w:rPr>
        <w:t>Códigos</w:t>
      </w:r>
      <w:r w:rsidR="001F6C2B" w:rsidRPr="00CE4169">
        <w:rPr>
          <w:rFonts w:ascii="Times New Roman" w:hAnsi="Times New Roman" w:cs="Times New Roman"/>
          <w:sz w:val="24"/>
          <w:lang w:val="es-ES"/>
        </w:rPr>
        <w:t xml:space="preserve"> Civil, Penal Mercantil y de Procedimientos </w:t>
      </w:r>
      <w:r w:rsidR="00320F3D" w:rsidRPr="00CE4169">
        <w:rPr>
          <w:rFonts w:ascii="Times New Roman" w:hAnsi="Times New Roman" w:cs="Times New Roman"/>
          <w:sz w:val="24"/>
          <w:lang w:val="es-ES"/>
        </w:rPr>
        <w:t>y demostrando la necesidad de hacer a aquella legislación reformas de urgentes necesidad, pidiendo que se faculte al Ejecutivo para nombrar una Comisión de Abogados que elaboren un proyecto de reformas (…); en la sesión del día siguiente se aprobó al decreto, cuyo artículo único dice: se faculta al Poder ejecutivo para que, por medio de una Comisión compuesta de Abogados competentes, haga redactar los proyectos respectivo de reformas a los Código enunciado, dando cuenta con ellos a esta Constituyente o al Cuerpo Legislativo ordinario en el menor tiempo posible’”.</w:t>
      </w:r>
    </w:p>
    <w:p w:rsidR="008A1F0F" w:rsidRPr="00B007E0" w:rsidRDefault="008A1F0F" w:rsidP="008A1F0F">
      <w:pPr>
        <w:pStyle w:val="Sinespaciado"/>
        <w:jc w:val="both"/>
        <w:rPr>
          <w:rFonts w:ascii="Times New Roman" w:hAnsi="Times New Roman" w:cs="Times New Roman"/>
          <w:sz w:val="12"/>
          <w:lang w:val="es-ES"/>
        </w:rPr>
      </w:pPr>
    </w:p>
    <w:p w:rsidR="00320F3D" w:rsidRPr="00B007E0" w:rsidRDefault="00320F3D" w:rsidP="00B007E0">
      <w:pPr>
        <w:pStyle w:val="Sinespaciado"/>
        <w:jc w:val="both"/>
        <w:rPr>
          <w:rFonts w:ascii="Times New Roman" w:hAnsi="Times New Roman" w:cs="Times New Roman"/>
          <w:sz w:val="24"/>
          <w:lang w:val="es-ES"/>
        </w:rPr>
      </w:pPr>
      <w:r>
        <w:rPr>
          <w:rFonts w:ascii="Century" w:hAnsi="Century" w:cs="Latha"/>
          <w:sz w:val="24"/>
          <w:lang w:val="es-ES"/>
        </w:rPr>
        <w:tab/>
      </w:r>
      <w:r w:rsidRPr="00B007E0">
        <w:rPr>
          <w:rFonts w:ascii="Times New Roman" w:hAnsi="Times New Roman" w:cs="Times New Roman"/>
          <w:sz w:val="24"/>
          <w:lang w:val="es-ES"/>
        </w:rPr>
        <w:t xml:space="preserve">“Más adelante </w:t>
      </w:r>
      <w:r w:rsidR="00F90145" w:rsidRPr="00B007E0">
        <w:rPr>
          <w:rFonts w:ascii="Times New Roman" w:hAnsi="Times New Roman" w:cs="Times New Roman"/>
          <w:sz w:val="24"/>
          <w:lang w:val="es-ES"/>
        </w:rPr>
        <w:t xml:space="preserve">–dijo este tribunal− señala el mismo autor que ‘el 28 de agosto siguiente el Supremo Poder Ejecutivo nombró miembros de la Comisión mencionada al doctor ___________________, y a los Licenciados don ____________, y don ________________ (…) [y] en mes de enero del año siguiente ya estaban para concluirse los proyectos de reformas a los Códigos Civil y de Comercio (…). La misma Constituyente decretó el primero de marzo del mismo año, facultando al Poder Ejecutivo para que decretar y </w:t>
      </w:r>
      <w:r w:rsidR="00646A53" w:rsidRPr="00B007E0">
        <w:rPr>
          <w:rFonts w:ascii="Times New Roman" w:hAnsi="Times New Roman" w:cs="Times New Roman"/>
          <w:sz w:val="24"/>
          <w:lang w:val="es-ES"/>
        </w:rPr>
        <w:t>publicara como leyes las reformas de los Códigos de Procedimientos Civiles, de Instrucción Criminal, de Comercio y Penal las disposiciones contenidas</w:t>
      </w:r>
      <w:r w:rsidR="00AB30E6" w:rsidRPr="00B007E0">
        <w:rPr>
          <w:rFonts w:ascii="Times New Roman" w:hAnsi="Times New Roman" w:cs="Times New Roman"/>
          <w:sz w:val="24"/>
          <w:lang w:val="es-ES"/>
        </w:rPr>
        <w:t xml:space="preserve"> en las codificaciones de Leyes Administrativas, debiendo dar cuenta a la Legislativa </w:t>
      </w:r>
      <w:r w:rsidR="003E4EEA" w:rsidRPr="00B007E0">
        <w:rPr>
          <w:rFonts w:ascii="Times New Roman" w:hAnsi="Times New Roman" w:cs="Times New Roman"/>
          <w:sz w:val="24"/>
          <w:lang w:val="es-ES"/>
        </w:rPr>
        <w:t>p</w:t>
      </w:r>
      <w:r w:rsidR="00AB30E6" w:rsidRPr="00B007E0">
        <w:rPr>
          <w:rFonts w:ascii="Times New Roman" w:hAnsi="Times New Roman" w:cs="Times New Roman"/>
          <w:sz w:val="24"/>
          <w:lang w:val="es-ES"/>
        </w:rPr>
        <w:t>róxima, por no poder hacerlo</w:t>
      </w:r>
      <w:r w:rsidR="003E4EEA" w:rsidRPr="00B007E0">
        <w:rPr>
          <w:rFonts w:ascii="Times New Roman" w:hAnsi="Times New Roman" w:cs="Times New Roman"/>
          <w:sz w:val="24"/>
          <w:lang w:val="es-ES"/>
        </w:rPr>
        <w:t xml:space="preserve"> a la propia Constituyente por estar para clausurar sus sesiones’, facultad que también le confirió al Ejecutivo la Asamblea Legislativa, por decreto de 28-II-1881”.</w:t>
      </w:r>
    </w:p>
    <w:p w:rsidR="003E4EEA" w:rsidRDefault="003E4EEA" w:rsidP="00B007E0">
      <w:pPr>
        <w:pStyle w:val="Sinespaciado"/>
        <w:jc w:val="both"/>
        <w:rPr>
          <w:rFonts w:ascii="Century" w:hAnsi="Century" w:cs="Latha"/>
          <w:sz w:val="24"/>
          <w:lang w:val="es-ES"/>
        </w:rPr>
      </w:pPr>
      <w:r>
        <w:rPr>
          <w:rFonts w:ascii="Century" w:hAnsi="Century" w:cs="Latha"/>
          <w:sz w:val="24"/>
          <w:lang w:val="es-ES"/>
        </w:rPr>
        <w:lastRenderedPageBreak/>
        <w:tab/>
        <w:t xml:space="preserve">“Finalmente –sigue la mencionada resolución−, reseña dicho autor que ‘el Gobierno dio cuenta a la Legislativa de ese año [1881] con los distintos proyectos de reformas a los Códigos Mencionados, la cual, por no disponer del tiempo suficiente para examinar concienzudamente todas esas reforma, y por estar autorizado el Poder ejecutivo para dictar y publicar como leyes dichas reformas, los proyectos aludidos </w:t>
      </w:r>
      <w:r w:rsidR="00D537EE">
        <w:rPr>
          <w:rFonts w:ascii="Century" w:hAnsi="Century" w:cs="Latha"/>
          <w:sz w:val="24"/>
          <w:lang w:val="es-ES"/>
        </w:rPr>
        <w:t>se devolvieron al mismo Ejecutivo para que hiciera uso de la facultad que la Constituyente le confirió. En virtud de esas facultades y autorizaciones, el ejecutivo tuvo al Código de de Procedimientos formado por la comisión respectiva, como ley de la Republica el 31 de diciembre del propio 1881, teniéndose como legalmente promulgado con sólo la publicación de dicho decreto en el Diario Oficial’”.</w:t>
      </w:r>
    </w:p>
    <w:p w:rsidR="008A1F0F" w:rsidRPr="00B007E0" w:rsidRDefault="008A1F0F" w:rsidP="00B007E0">
      <w:pPr>
        <w:pStyle w:val="Sinespaciado"/>
        <w:jc w:val="both"/>
        <w:rPr>
          <w:rFonts w:ascii="Century" w:hAnsi="Century" w:cs="Latha"/>
          <w:sz w:val="14"/>
          <w:lang w:val="es-ES"/>
        </w:rPr>
      </w:pPr>
    </w:p>
    <w:p w:rsidR="00D537EE" w:rsidRDefault="00D537EE" w:rsidP="00B007E0">
      <w:pPr>
        <w:pStyle w:val="Sinespaciado"/>
        <w:jc w:val="both"/>
        <w:rPr>
          <w:rFonts w:ascii="Century" w:hAnsi="Century" w:cs="Latha"/>
          <w:sz w:val="24"/>
          <w:lang w:val="es-ES"/>
        </w:rPr>
      </w:pPr>
      <w:r>
        <w:rPr>
          <w:rFonts w:ascii="Century" w:hAnsi="Century" w:cs="Latha"/>
          <w:sz w:val="24"/>
          <w:lang w:val="es-ES"/>
        </w:rPr>
        <w:tab/>
        <w:t xml:space="preserve">De la reseña que hace el mencionado autor salvadoreño a partir de su propia investigación historiográfica, este tribunal concluyó que el Código de Procedimientos Civiles “fue promulgado mediante </w:t>
      </w:r>
      <w:r w:rsidR="00D909BA">
        <w:rPr>
          <w:rFonts w:ascii="Century" w:hAnsi="Century" w:cs="Latha"/>
          <w:sz w:val="24"/>
          <w:lang w:val="es-ES"/>
        </w:rPr>
        <w:t>Decreto Ejecutivo por autorización, primero, de la Asamblea Constituyente, y luego, de la Asamblea Legislativa –situación que, prohibida expresamente en nuestro derecho constitucional desde la Ley Primaria de 1950, que lo reguló en el art. 4, y actualmente en el art. 86 inc. 1° Cn., no era prohibida por la Ley Primaria en aquel momento−”.</w:t>
      </w:r>
    </w:p>
    <w:p w:rsidR="00D909BA" w:rsidRPr="008A1F0F" w:rsidRDefault="00D909BA" w:rsidP="00B007E0">
      <w:pPr>
        <w:pStyle w:val="Sinespaciado"/>
        <w:jc w:val="both"/>
        <w:rPr>
          <w:rFonts w:ascii="Century" w:hAnsi="Century" w:cs="Latha"/>
          <w:sz w:val="16"/>
          <w:lang w:val="es-ES"/>
        </w:rPr>
      </w:pPr>
    </w:p>
    <w:p w:rsidR="00D909BA" w:rsidRDefault="00D909BA" w:rsidP="00B007E0">
      <w:pPr>
        <w:pStyle w:val="Sinespaciado"/>
        <w:ind w:firstLine="708"/>
        <w:jc w:val="both"/>
        <w:rPr>
          <w:rFonts w:ascii="Century" w:hAnsi="Century" w:cs="Latha"/>
          <w:sz w:val="24"/>
          <w:lang w:val="es-ES"/>
        </w:rPr>
      </w:pPr>
      <w:r>
        <w:rPr>
          <w:rFonts w:ascii="Century" w:hAnsi="Century" w:cs="Latha"/>
          <w:sz w:val="24"/>
          <w:lang w:val="es-ES"/>
        </w:rPr>
        <w:t>“por tal razón –se dijo−, en cumplimiento al art 7 Pr. Cn., es procedente que la Asamblea Legislativa, objetivamente el mismo órgano estatal investido de la potestad legislativa desde 1824, rinda el informe justificativo sobre la constitucionalidad de la disposición impugnada, pues la misma es ley de la Republica y, por tanto, su emisión es atribuible al Órgano Legislativo”. En consecuencia, se resolvió que la Asamblea Legislativa rindiera informe en el que expusiera las razones que justifiquen la constitucionalidad de la disposición impugnada.</w:t>
      </w:r>
    </w:p>
    <w:p w:rsidR="008A1F0F" w:rsidRPr="00B007E0" w:rsidRDefault="008A1F0F" w:rsidP="00B007E0">
      <w:pPr>
        <w:pStyle w:val="Sinespaciado"/>
        <w:ind w:firstLine="708"/>
        <w:jc w:val="both"/>
        <w:rPr>
          <w:rFonts w:ascii="Century" w:hAnsi="Century" w:cs="Latha"/>
          <w:sz w:val="12"/>
          <w:lang w:val="es-ES"/>
        </w:rPr>
      </w:pPr>
    </w:p>
    <w:p w:rsidR="00D909BA" w:rsidRDefault="00D909BA" w:rsidP="00B007E0">
      <w:pPr>
        <w:pStyle w:val="Sinespaciado"/>
        <w:ind w:firstLine="708"/>
        <w:jc w:val="both"/>
        <w:rPr>
          <w:rFonts w:ascii="Century" w:hAnsi="Century" w:cs="Latha"/>
          <w:sz w:val="24"/>
          <w:lang w:val="es-ES"/>
        </w:rPr>
      </w:pPr>
      <w:r>
        <w:rPr>
          <w:rFonts w:ascii="Century" w:hAnsi="Century" w:cs="Latha"/>
          <w:sz w:val="24"/>
          <w:lang w:val="es-ES"/>
        </w:rPr>
        <w:t>En tal resolución, el entonces Magistrado de e</w:t>
      </w:r>
      <w:r w:rsidR="00B007E0">
        <w:rPr>
          <w:rFonts w:ascii="Century" w:hAnsi="Century" w:cs="Latha"/>
          <w:sz w:val="24"/>
          <w:lang w:val="es-ES"/>
        </w:rPr>
        <w:t>ste tribunal, Dr. ___________</w:t>
      </w:r>
      <w:r>
        <w:rPr>
          <w:rFonts w:ascii="Century" w:hAnsi="Century" w:cs="Latha"/>
          <w:sz w:val="24"/>
          <w:lang w:val="es-ES"/>
        </w:rPr>
        <w:t xml:space="preserve">___________, votó en contra señalando que, en su opinión, en el oficio antes </w:t>
      </w:r>
      <w:r w:rsidR="00DA609F">
        <w:rPr>
          <w:rFonts w:ascii="Century" w:hAnsi="Century" w:cs="Latha"/>
          <w:sz w:val="24"/>
          <w:lang w:val="es-ES"/>
        </w:rPr>
        <w:t xml:space="preserve">mencionado “ya quedó sentada la posición de la Asamblea, y si bien conforme a esa explicación, ésta no es ilustrativa para bien dictarse una sentencia; no es procedente solicitarse nuevo informe, por cuanto no es de esperarse una aclaración justificativa del por qué el articulo cuestionado, ya que si no lo precisan incluso en las leyes decretadas por la actual Asamblea, menos lo harán sobre un articulo decretado en 1881 por el Ejecutivo, del cual a la Asamblea finalmente ni siquiera se le dio cuenta. Tratándose de una ley, es necesario </w:t>
      </w:r>
      <w:r w:rsidR="004E400E">
        <w:rPr>
          <w:rFonts w:ascii="Century" w:hAnsi="Century" w:cs="Latha"/>
          <w:sz w:val="24"/>
          <w:lang w:val="es-ES"/>
        </w:rPr>
        <w:t>oír</w:t>
      </w:r>
      <w:r w:rsidR="00DA609F">
        <w:rPr>
          <w:rFonts w:ascii="Century" w:hAnsi="Century" w:cs="Latha"/>
          <w:sz w:val="24"/>
          <w:lang w:val="es-ES"/>
        </w:rPr>
        <w:t xml:space="preserve"> al Presidente de la Republica, y en este caso con mayor razón, por haberse decretado por el Poder ejecutivo, así que lo pertinente es solicitarse al informe al Presidente de la Republica, sin necesidad de pedirse nuevo informe a la Asamblea Legislativa”.</w:t>
      </w:r>
    </w:p>
    <w:p w:rsidR="008A1F0F" w:rsidRDefault="008A1F0F" w:rsidP="00B007E0">
      <w:pPr>
        <w:pStyle w:val="Sinespaciado"/>
        <w:ind w:firstLine="708"/>
        <w:jc w:val="both"/>
        <w:rPr>
          <w:rFonts w:ascii="Century" w:hAnsi="Century" w:cs="Latha"/>
          <w:sz w:val="16"/>
          <w:lang w:val="es-ES"/>
        </w:rPr>
      </w:pPr>
    </w:p>
    <w:p w:rsidR="00B007E0" w:rsidRDefault="00B007E0" w:rsidP="00B007E0">
      <w:pPr>
        <w:pStyle w:val="Sinespaciado"/>
        <w:ind w:firstLine="708"/>
        <w:jc w:val="both"/>
        <w:rPr>
          <w:rFonts w:ascii="Century" w:hAnsi="Century" w:cs="Latha"/>
          <w:sz w:val="16"/>
          <w:lang w:val="es-ES"/>
        </w:rPr>
      </w:pPr>
    </w:p>
    <w:p w:rsidR="00B007E0" w:rsidRDefault="00B007E0" w:rsidP="00B007E0">
      <w:pPr>
        <w:pStyle w:val="Sinespaciado"/>
        <w:ind w:firstLine="708"/>
        <w:jc w:val="both"/>
        <w:rPr>
          <w:rFonts w:ascii="Century" w:hAnsi="Century" w:cs="Latha"/>
          <w:sz w:val="16"/>
          <w:lang w:val="es-ES"/>
        </w:rPr>
      </w:pPr>
    </w:p>
    <w:p w:rsidR="00B007E0" w:rsidRDefault="00B007E0" w:rsidP="00B007E0">
      <w:pPr>
        <w:pStyle w:val="Sinespaciado"/>
        <w:ind w:firstLine="708"/>
        <w:jc w:val="both"/>
        <w:rPr>
          <w:rFonts w:ascii="Century" w:hAnsi="Century" w:cs="Latha"/>
          <w:sz w:val="16"/>
          <w:lang w:val="es-ES"/>
        </w:rPr>
      </w:pPr>
    </w:p>
    <w:p w:rsidR="00B007E0" w:rsidRDefault="00B007E0" w:rsidP="00B007E0">
      <w:pPr>
        <w:pStyle w:val="Sinespaciado"/>
        <w:ind w:firstLine="708"/>
        <w:jc w:val="both"/>
        <w:rPr>
          <w:rFonts w:ascii="Century" w:hAnsi="Century" w:cs="Latha"/>
          <w:sz w:val="16"/>
          <w:lang w:val="es-ES"/>
        </w:rPr>
      </w:pPr>
    </w:p>
    <w:p w:rsidR="00B007E0" w:rsidRPr="008A1F0F" w:rsidRDefault="00B007E0" w:rsidP="00B007E0">
      <w:pPr>
        <w:pStyle w:val="Sinespaciado"/>
        <w:ind w:firstLine="708"/>
        <w:jc w:val="both"/>
        <w:rPr>
          <w:rFonts w:ascii="Century" w:hAnsi="Century" w:cs="Latha"/>
          <w:sz w:val="16"/>
          <w:lang w:val="es-ES"/>
        </w:rPr>
      </w:pPr>
    </w:p>
    <w:p w:rsidR="00DA609F" w:rsidRPr="00B007E0" w:rsidRDefault="00DA609F" w:rsidP="00B007E0">
      <w:pPr>
        <w:pStyle w:val="Sinespaciado"/>
        <w:ind w:firstLine="708"/>
        <w:jc w:val="both"/>
        <w:rPr>
          <w:rFonts w:ascii="Times New Roman" w:hAnsi="Times New Roman" w:cs="Times New Roman"/>
          <w:sz w:val="24"/>
          <w:lang w:val="es-ES"/>
        </w:rPr>
      </w:pPr>
      <w:r w:rsidRPr="00B007E0">
        <w:rPr>
          <w:rFonts w:ascii="Times New Roman" w:hAnsi="Times New Roman" w:cs="Times New Roman"/>
          <w:b/>
          <w:i/>
          <w:sz w:val="24"/>
          <w:lang w:val="es-ES"/>
        </w:rPr>
        <w:lastRenderedPageBreak/>
        <w:t>C</w:t>
      </w:r>
      <w:r w:rsidRPr="00B007E0">
        <w:rPr>
          <w:rFonts w:ascii="Times New Roman" w:hAnsi="Times New Roman" w:cs="Times New Roman"/>
          <w:sz w:val="24"/>
          <w:lang w:val="es-ES"/>
        </w:rPr>
        <w:t xml:space="preserve">. Al dar cumplimiento a lo </w:t>
      </w:r>
      <w:r w:rsidR="004E400E" w:rsidRPr="00B007E0">
        <w:rPr>
          <w:rFonts w:ascii="Times New Roman" w:hAnsi="Times New Roman" w:cs="Times New Roman"/>
          <w:sz w:val="24"/>
          <w:lang w:val="es-ES"/>
        </w:rPr>
        <w:t xml:space="preserve">ordenado en la letra anterior, la Asamblea Legislativa manifestó, en relación con la pretensión objeto del presente proceso, que la disposición impugnada no es inconstitucional sino al contrario, porque el art. 23 Cn. garantiza la libertad de contratar conforme a las leyes, “o sea que nadie está obligado a hacer lo que la ley no manda ni a privarse de lo que ella no prohíbe, art. 8 de la Ley Primaria, o sea que cualquier persona está en </w:t>
      </w:r>
      <w:r w:rsidR="00814CE2" w:rsidRPr="00B007E0">
        <w:rPr>
          <w:rFonts w:ascii="Times New Roman" w:hAnsi="Times New Roman" w:cs="Times New Roman"/>
          <w:sz w:val="24"/>
          <w:lang w:val="es-ES"/>
        </w:rPr>
        <w:t>la</w:t>
      </w:r>
      <w:r w:rsidR="004E400E" w:rsidRPr="00B007E0">
        <w:rPr>
          <w:rFonts w:ascii="Times New Roman" w:hAnsi="Times New Roman" w:cs="Times New Roman"/>
          <w:sz w:val="24"/>
          <w:lang w:val="es-ES"/>
        </w:rPr>
        <w:t xml:space="preserve"> facultad de contratar lo que ella decida, porque nadie puede alegar ignorancia de la ley después del plazo común o especial”.</w:t>
      </w:r>
    </w:p>
    <w:p w:rsidR="008A1F0F" w:rsidRPr="00B007E0" w:rsidRDefault="008A1F0F" w:rsidP="00B007E0">
      <w:pPr>
        <w:pStyle w:val="Sinespaciado"/>
        <w:ind w:firstLine="708"/>
        <w:jc w:val="both"/>
        <w:rPr>
          <w:rFonts w:ascii="Times New Roman" w:hAnsi="Times New Roman" w:cs="Times New Roman"/>
          <w:sz w:val="14"/>
          <w:lang w:val="es-ES"/>
        </w:rPr>
      </w:pPr>
    </w:p>
    <w:p w:rsidR="004E400E" w:rsidRPr="00B007E0" w:rsidRDefault="004E400E" w:rsidP="00B007E0">
      <w:pPr>
        <w:pStyle w:val="Sinespaciado"/>
        <w:ind w:firstLine="708"/>
        <w:jc w:val="both"/>
        <w:rPr>
          <w:rFonts w:ascii="Times New Roman" w:hAnsi="Times New Roman" w:cs="Times New Roman"/>
          <w:sz w:val="24"/>
          <w:lang w:val="es-ES"/>
        </w:rPr>
      </w:pPr>
      <w:r w:rsidRPr="00B007E0">
        <w:rPr>
          <w:rFonts w:ascii="Times New Roman" w:hAnsi="Times New Roman" w:cs="Times New Roman"/>
          <w:sz w:val="24"/>
          <w:lang w:val="es-ES"/>
        </w:rPr>
        <w:t>Asimismo, dijo que “el art. 1309 del Código Civil establece que contrato en una convención en virtud de la cual una o más personas se obligan para con otras u otras, o</w:t>
      </w:r>
      <w:r w:rsidR="00814CE2" w:rsidRPr="00B007E0">
        <w:rPr>
          <w:rFonts w:ascii="Times New Roman" w:hAnsi="Times New Roman" w:cs="Times New Roman"/>
          <w:sz w:val="24"/>
          <w:lang w:val="es-ES"/>
        </w:rPr>
        <w:t xml:space="preserve"> recíprocamente, a dar, hacer o no hacer alguna cosa. En consecuencia cualquier persona tiene autonomía para contratar. La autonomía de la voluntad se manifiesta como la libertad para o de contratar, o sea, la libre celebración del contrato o autodecisión; en la atribución que tienen los particulares para contratar o no y, en caso de hacerlo, para elegir la persona del otro contratante. Se contrata porque se quiere y se contrata con tal persona porque así se desea. No existe, que, obligación de contratar, salvo estipulación legal (…) en contrato”.</w:t>
      </w:r>
    </w:p>
    <w:p w:rsidR="00814CE2" w:rsidRPr="008A1F0F" w:rsidRDefault="00814CE2" w:rsidP="00B007E0">
      <w:pPr>
        <w:pStyle w:val="Sinespaciado"/>
        <w:tabs>
          <w:tab w:val="left" w:pos="1125"/>
        </w:tabs>
        <w:ind w:firstLine="708"/>
        <w:jc w:val="both"/>
        <w:rPr>
          <w:rFonts w:ascii="Century" w:hAnsi="Century" w:cs="Latha"/>
          <w:sz w:val="16"/>
          <w:lang w:val="es-ES"/>
        </w:rPr>
      </w:pPr>
    </w:p>
    <w:p w:rsidR="00814CE2" w:rsidRPr="00B007E0" w:rsidRDefault="00814CE2" w:rsidP="00B007E0">
      <w:pPr>
        <w:pStyle w:val="Sinespaciado"/>
        <w:ind w:firstLine="708"/>
        <w:jc w:val="both"/>
        <w:rPr>
          <w:rFonts w:ascii="Times New Roman" w:hAnsi="Times New Roman" w:cs="Times New Roman"/>
          <w:sz w:val="24"/>
          <w:lang w:val="es-ES"/>
        </w:rPr>
      </w:pPr>
      <w:r w:rsidRPr="00B007E0">
        <w:rPr>
          <w:rFonts w:ascii="Times New Roman" w:hAnsi="Times New Roman" w:cs="Times New Roman"/>
          <w:sz w:val="24"/>
          <w:lang w:val="es-ES"/>
        </w:rPr>
        <w:t xml:space="preserve">“Otro aspecto en que se manifiesta la autonomía de la voluntad −continuó− lo constituye la libertad contractual. Es la libertad que tienen las partes para establecer el contenido del contrato, o sea la autorregulación. En </w:t>
      </w:r>
      <w:r w:rsidR="00D70732" w:rsidRPr="00B007E0">
        <w:rPr>
          <w:rFonts w:ascii="Times New Roman" w:hAnsi="Times New Roman" w:cs="Times New Roman"/>
          <w:sz w:val="24"/>
          <w:lang w:val="es-ES"/>
        </w:rPr>
        <w:t>uso de esa libertad, los contratantes pueden hacer su propio contrato dejando de lado, si lo estiman conveniente, todas las reglas del Derecho Civil que no impliquen un interés de orden público o hayan sido dictados en resguardo de las buenas costumbres –es decir, las normas imperativas−. No existiendo un interés de ese tipo, las partes son libres de determinar el contenido del contrato”.</w:t>
      </w:r>
    </w:p>
    <w:p w:rsidR="00D70732" w:rsidRPr="00B007E0" w:rsidRDefault="00D70732" w:rsidP="00B007E0">
      <w:pPr>
        <w:pStyle w:val="Sinespaciado"/>
        <w:ind w:firstLine="708"/>
        <w:jc w:val="both"/>
        <w:rPr>
          <w:rFonts w:ascii="Times New Roman" w:hAnsi="Times New Roman" w:cs="Times New Roman"/>
          <w:sz w:val="12"/>
          <w:lang w:val="es-ES"/>
        </w:rPr>
      </w:pPr>
    </w:p>
    <w:p w:rsidR="00D70732" w:rsidRPr="00B007E0" w:rsidRDefault="00D70732" w:rsidP="00B007E0">
      <w:pPr>
        <w:pStyle w:val="Sinespaciado"/>
        <w:ind w:firstLine="708"/>
        <w:jc w:val="both"/>
        <w:rPr>
          <w:rFonts w:ascii="Times New Roman" w:hAnsi="Times New Roman" w:cs="Times New Roman"/>
          <w:sz w:val="24"/>
          <w:lang w:val="es-ES"/>
        </w:rPr>
      </w:pPr>
      <w:r w:rsidRPr="00B007E0">
        <w:rPr>
          <w:rFonts w:ascii="Times New Roman" w:hAnsi="Times New Roman" w:cs="Times New Roman"/>
          <w:sz w:val="24"/>
          <w:lang w:val="es-ES"/>
        </w:rPr>
        <w:t>En razón de lo anterior la Asamblea Legislativa dijo considerar que no ha violado ningún precepto constitucional, de los que refiere el demandante, por lo que pidió a esta Sala “que en su oportunidad la sobresea en el proceso que le ocupa”.</w:t>
      </w:r>
    </w:p>
    <w:p w:rsidR="00D70732" w:rsidRPr="00B007E0" w:rsidRDefault="00D70732" w:rsidP="00B007E0">
      <w:pPr>
        <w:pStyle w:val="Sinespaciado"/>
        <w:ind w:firstLine="708"/>
        <w:jc w:val="both"/>
        <w:rPr>
          <w:rFonts w:ascii="Century" w:hAnsi="Century" w:cs="Latha"/>
          <w:sz w:val="12"/>
          <w:lang w:val="es-ES"/>
        </w:rPr>
      </w:pPr>
    </w:p>
    <w:p w:rsidR="008A1F0F" w:rsidRPr="00B007E0" w:rsidRDefault="008A1F0F" w:rsidP="00B007E0">
      <w:pPr>
        <w:pStyle w:val="Sinespaciado"/>
        <w:ind w:firstLine="708"/>
        <w:jc w:val="both"/>
        <w:rPr>
          <w:rFonts w:ascii="Times New Roman" w:hAnsi="Times New Roman" w:cs="Times New Roman"/>
          <w:sz w:val="24"/>
          <w:lang w:val="es-ES"/>
        </w:rPr>
      </w:pPr>
      <w:r w:rsidRPr="00B007E0">
        <w:rPr>
          <w:rFonts w:ascii="Times New Roman" w:hAnsi="Times New Roman" w:cs="Times New Roman"/>
          <w:b/>
          <w:i/>
          <w:sz w:val="24"/>
          <w:lang w:val="es-ES"/>
        </w:rPr>
        <w:t>3</w:t>
      </w:r>
      <w:r w:rsidRPr="00B007E0">
        <w:rPr>
          <w:rFonts w:ascii="Times New Roman" w:hAnsi="Times New Roman" w:cs="Times New Roman"/>
          <w:i/>
          <w:sz w:val="24"/>
          <w:lang w:val="es-ES"/>
        </w:rPr>
        <w:t>.</w:t>
      </w:r>
      <w:r w:rsidRPr="00B007E0">
        <w:rPr>
          <w:rFonts w:ascii="Times New Roman" w:hAnsi="Times New Roman" w:cs="Times New Roman"/>
          <w:sz w:val="24"/>
          <w:lang w:val="es-ES"/>
        </w:rPr>
        <w:t xml:space="preserve"> Este tribunal no consideró necesario oír al Presidente de la Republica, por lo cual ordenó que el Fiscal General de la Republica evacuara, en un plazo de treinta días, el traslado a que se refiere el art. 8 Pr. Cn.</w:t>
      </w:r>
    </w:p>
    <w:p w:rsidR="008A1F0F" w:rsidRPr="00B007E0" w:rsidRDefault="008A1F0F" w:rsidP="00B007E0">
      <w:pPr>
        <w:pStyle w:val="Sinespaciado"/>
        <w:ind w:firstLine="708"/>
        <w:jc w:val="both"/>
        <w:rPr>
          <w:rFonts w:ascii="Times New Roman" w:hAnsi="Times New Roman" w:cs="Times New Roman"/>
          <w:sz w:val="12"/>
          <w:lang w:val="es-ES"/>
        </w:rPr>
      </w:pPr>
    </w:p>
    <w:p w:rsidR="008A1F0F" w:rsidRPr="00B007E0" w:rsidRDefault="008A1F0F" w:rsidP="00B007E0">
      <w:pPr>
        <w:pStyle w:val="Sinespaciado"/>
        <w:ind w:firstLine="708"/>
        <w:jc w:val="both"/>
        <w:rPr>
          <w:rFonts w:ascii="Times New Roman" w:hAnsi="Times New Roman" w:cs="Times New Roman"/>
          <w:sz w:val="24"/>
          <w:lang w:val="es-ES"/>
        </w:rPr>
      </w:pPr>
      <w:r w:rsidRPr="00B007E0">
        <w:rPr>
          <w:rFonts w:ascii="Times New Roman" w:hAnsi="Times New Roman" w:cs="Times New Roman"/>
          <w:sz w:val="24"/>
          <w:lang w:val="es-ES"/>
        </w:rPr>
        <w:t xml:space="preserve">Al hacerlo, el titular, Dr. ________________________, expresó que “pacto, es un concierto es que convienen dos o más personas o entidades que se obligan a su observancia. Si existe la voluntad expresa de las partes, no se puede hablar de atropello a derecho alguno. El art. 12 del Código Civil expresa: </w:t>
      </w:r>
      <w:r w:rsidR="00AF5A66" w:rsidRPr="00B007E0">
        <w:rPr>
          <w:rFonts w:ascii="Times New Roman" w:hAnsi="Times New Roman" w:cs="Times New Roman"/>
          <w:sz w:val="24"/>
          <w:lang w:val="es-ES"/>
        </w:rPr>
        <w:t>‘</w:t>
      </w:r>
      <w:r w:rsidRPr="00B007E0">
        <w:rPr>
          <w:rFonts w:ascii="Times New Roman" w:hAnsi="Times New Roman" w:cs="Times New Roman"/>
          <w:sz w:val="24"/>
          <w:lang w:val="es-ES"/>
        </w:rPr>
        <w:t>Podrán renunciarse los derechos conferidos por las leyes, con tal que sólo miren el interés individual del renunciante, y que no esté prohibida su renuncia’</w:t>
      </w:r>
      <w:r w:rsidR="00AF5A66" w:rsidRPr="00B007E0">
        <w:rPr>
          <w:rFonts w:ascii="Times New Roman" w:hAnsi="Times New Roman" w:cs="Times New Roman"/>
          <w:sz w:val="24"/>
          <w:lang w:val="es-ES"/>
        </w:rPr>
        <w:t>”.</w:t>
      </w:r>
    </w:p>
    <w:p w:rsidR="00AF5A66" w:rsidRPr="00AF5A66" w:rsidRDefault="00AF5A66" w:rsidP="00B007E0">
      <w:pPr>
        <w:pStyle w:val="Sinespaciado"/>
        <w:ind w:firstLine="708"/>
        <w:jc w:val="both"/>
        <w:rPr>
          <w:rFonts w:ascii="Century" w:hAnsi="Century" w:cs="Latha"/>
          <w:sz w:val="16"/>
          <w:lang w:val="es-ES"/>
        </w:rPr>
      </w:pPr>
    </w:p>
    <w:p w:rsidR="00AF5A66" w:rsidRPr="00B007E0" w:rsidRDefault="00AF5A66" w:rsidP="00B007E0">
      <w:pPr>
        <w:pStyle w:val="Sinespaciado"/>
        <w:ind w:firstLine="708"/>
        <w:jc w:val="both"/>
        <w:rPr>
          <w:rFonts w:ascii="Times New Roman" w:hAnsi="Times New Roman" w:cs="Times New Roman"/>
          <w:sz w:val="24"/>
          <w:lang w:val="es-ES"/>
        </w:rPr>
      </w:pPr>
      <w:r w:rsidRPr="00B007E0">
        <w:rPr>
          <w:rFonts w:ascii="Times New Roman" w:hAnsi="Times New Roman" w:cs="Times New Roman"/>
          <w:sz w:val="24"/>
          <w:lang w:val="es-ES"/>
        </w:rPr>
        <w:t>Es de hacer énfasis –siguió− en que la ley faculta la renuncia de ciertos derechos, y en el caso especifico del pacto de no apelar, no existe disposición que prohíba su renuncia, por lo que ni siquiera se podría alegar una nulidad. Cuando el sentido de una ley es claro, no se desatenderá su tenor literal a pretexto de consultar su espíritu, art. 19 del Código Civil”.</w:t>
      </w:r>
    </w:p>
    <w:p w:rsidR="00AF5A66" w:rsidRPr="002760E9" w:rsidRDefault="00AF5A66" w:rsidP="00B007E0">
      <w:pPr>
        <w:pStyle w:val="Sinespaciado"/>
        <w:ind w:firstLine="708"/>
        <w:jc w:val="both"/>
        <w:rPr>
          <w:rFonts w:ascii="Times New Roman" w:hAnsi="Times New Roman" w:cs="Times New Roman"/>
          <w:sz w:val="14"/>
          <w:lang w:val="es-ES"/>
        </w:rPr>
      </w:pPr>
    </w:p>
    <w:p w:rsidR="00AF5A66" w:rsidRPr="00B007E0" w:rsidRDefault="00AF5A66" w:rsidP="00B007E0">
      <w:pPr>
        <w:pStyle w:val="Sinespaciado"/>
        <w:ind w:firstLine="708"/>
        <w:jc w:val="both"/>
        <w:rPr>
          <w:rFonts w:ascii="Times New Roman" w:hAnsi="Times New Roman" w:cs="Times New Roman"/>
          <w:sz w:val="24"/>
          <w:lang w:val="es-ES"/>
        </w:rPr>
      </w:pPr>
      <w:r w:rsidRPr="00B007E0">
        <w:rPr>
          <w:rFonts w:ascii="Times New Roman" w:hAnsi="Times New Roman" w:cs="Times New Roman"/>
          <w:sz w:val="24"/>
          <w:lang w:val="es-ES"/>
        </w:rPr>
        <w:t>Por lo dicho concluyó que “no es procedente declarar la inconstitucionalidad, solicitada, ya que la demanda carece de toda fundamentación, lo cual pido así se establezca en la sentencia que se pronuncie”.</w:t>
      </w:r>
    </w:p>
    <w:p w:rsidR="00AF5A66" w:rsidRDefault="00AF5A66" w:rsidP="00B007E0">
      <w:pPr>
        <w:pStyle w:val="Sinespaciado"/>
        <w:ind w:firstLine="708"/>
        <w:jc w:val="both"/>
        <w:rPr>
          <w:rFonts w:ascii="Times New Roman" w:hAnsi="Times New Roman" w:cs="Times New Roman"/>
          <w:sz w:val="16"/>
          <w:lang w:val="es-ES"/>
        </w:rPr>
      </w:pPr>
    </w:p>
    <w:p w:rsidR="002760E9" w:rsidRDefault="002760E9" w:rsidP="00B007E0">
      <w:pPr>
        <w:pStyle w:val="Sinespaciado"/>
        <w:ind w:firstLine="708"/>
        <w:jc w:val="both"/>
        <w:rPr>
          <w:rFonts w:ascii="Times New Roman" w:hAnsi="Times New Roman" w:cs="Times New Roman"/>
          <w:sz w:val="16"/>
          <w:lang w:val="es-ES"/>
        </w:rPr>
      </w:pPr>
    </w:p>
    <w:p w:rsidR="002760E9" w:rsidRDefault="002760E9" w:rsidP="00B007E0">
      <w:pPr>
        <w:pStyle w:val="Sinespaciado"/>
        <w:ind w:firstLine="708"/>
        <w:jc w:val="both"/>
        <w:rPr>
          <w:rFonts w:ascii="Times New Roman" w:hAnsi="Times New Roman" w:cs="Times New Roman"/>
          <w:sz w:val="16"/>
          <w:lang w:val="es-ES"/>
        </w:rPr>
      </w:pPr>
    </w:p>
    <w:p w:rsidR="002760E9" w:rsidRPr="00B007E0" w:rsidRDefault="002760E9" w:rsidP="00B007E0">
      <w:pPr>
        <w:pStyle w:val="Sinespaciado"/>
        <w:ind w:firstLine="708"/>
        <w:jc w:val="both"/>
        <w:rPr>
          <w:rFonts w:ascii="Times New Roman" w:hAnsi="Times New Roman" w:cs="Times New Roman"/>
          <w:sz w:val="16"/>
          <w:lang w:val="es-ES"/>
        </w:rPr>
      </w:pPr>
    </w:p>
    <w:p w:rsidR="00AF5A66" w:rsidRPr="00CE4169" w:rsidRDefault="00AF5A66" w:rsidP="002760E9">
      <w:pPr>
        <w:pStyle w:val="Sinespaciado"/>
        <w:ind w:firstLine="708"/>
        <w:jc w:val="both"/>
        <w:rPr>
          <w:rFonts w:ascii="Times New Roman" w:hAnsi="Times New Roman" w:cs="Times New Roman"/>
          <w:sz w:val="24"/>
          <w:lang w:val="es-ES"/>
        </w:rPr>
      </w:pPr>
      <w:r w:rsidRPr="00CE4169">
        <w:rPr>
          <w:rFonts w:ascii="Times New Roman" w:hAnsi="Times New Roman" w:cs="Times New Roman"/>
          <w:b/>
          <w:sz w:val="24"/>
          <w:lang w:val="es-ES"/>
        </w:rPr>
        <w:lastRenderedPageBreak/>
        <w:t>II</w:t>
      </w:r>
      <w:r w:rsidRPr="00CE4169">
        <w:rPr>
          <w:rFonts w:ascii="Times New Roman" w:hAnsi="Times New Roman" w:cs="Times New Roman"/>
          <w:sz w:val="24"/>
          <w:lang w:val="es-ES"/>
        </w:rPr>
        <w:t>. expuestos los argumentos esgrimidos por el demandante para evidenciar la inconstitucionalidad de la disposición sujeta a control, las razones aducidas por la Asamblea Legislativa para justificar su constitucionalidad y la opinión del Fiscal General de la Republica, se señala a continuación el iter lógico de la presente decisión.</w:t>
      </w:r>
    </w:p>
    <w:p w:rsidR="00AF5A66" w:rsidRPr="00284D08" w:rsidRDefault="00AF5A66" w:rsidP="002760E9">
      <w:pPr>
        <w:pStyle w:val="Sinespaciado"/>
        <w:ind w:firstLine="708"/>
        <w:jc w:val="both"/>
        <w:rPr>
          <w:rFonts w:ascii="Century" w:hAnsi="Century" w:cs="Latha"/>
          <w:sz w:val="16"/>
          <w:lang w:val="es-ES"/>
        </w:rPr>
      </w:pPr>
    </w:p>
    <w:p w:rsidR="00284D08" w:rsidRPr="00CE4169" w:rsidRDefault="00284D08" w:rsidP="002760E9">
      <w:pPr>
        <w:pStyle w:val="Sinespaciado"/>
        <w:ind w:firstLine="708"/>
        <w:jc w:val="both"/>
        <w:rPr>
          <w:rFonts w:ascii="Times New Roman" w:hAnsi="Times New Roman" w:cs="Times New Roman"/>
          <w:sz w:val="24"/>
          <w:lang w:val="es-ES"/>
        </w:rPr>
      </w:pPr>
      <w:r w:rsidRPr="00CE4169">
        <w:rPr>
          <w:rFonts w:ascii="Times New Roman" w:hAnsi="Times New Roman" w:cs="Times New Roman"/>
          <w:b/>
          <w:i/>
          <w:sz w:val="24"/>
          <w:lang w:val="es-ES"/>
        </w:rPr>
        <w:t>1</w:t>
      </w:r>
      <w:r w:rsidRPr="00CE4169">
        <w:rPr>
          <w:rFonts w:ascii="Times New Roman" w:hAnsi="Times New Roman" w:cs="Times New Roman"/>
          <w:i/>
          <w:sz w:val="24"/>
          <w:lang w:val="es-ES"/>
        </w:rPr>
        <w:t xml:space="preserve">. </w:t>
      </w:r>
      <w:r w:rsidRPr="00CE4169">
        <w:rPr>
          <w:rFonts w:ascii="Times New Roman" w:hAnsi="Times New Roman" w:cs="Times New Roman"/>
          <w:sz w:val="24"/>
          <w:lang w:val="es-ES"/>
        </w:rPr>
        <w:t>En esencia, el actor solicita se declare la inconstitucionalidad, por vicio en su contenido, del art. 986 ord. 2° Pr. C., ya que considera que dicha disposición legal viola el art. 2 inc. 1° Cn., porque limita totalmente el derecho a la protección en la conservación y defensa de los derechos de la persona, al no permitir que pueda recurrir a una instancia superior para lograr la rectificación de una resolución judicial viciada.</w:t>
      </w:r>
    </w:p>
    <w:p w:rsidR="00284D08" w:rsidRPr="00CE4169" w:rsidRDefault="00284D08" w:rsidP="002760E9">
      <w:pPr>
        <w:pStyle w:val="Sinespaciado"/>
        <w:ind w:firstLine="708"/>
        <w:jc w:val="both"/>
        <w:rPr>
          <w:rFonts w:ascii="Times New Roman" w:hAnsi="Times New Roman" w:cs="Times New Roman"/>
          <w:sz w:val="16"/>
          <w:lang w:val="es-ES"/>
        </w:rPr>
      </w:pPr>
    </w:p>
    <w:p w:rsidR="00284D08" w:rsidRPr="00CE4169" w:rsidRDefault="00284D08" w:rsidP="002760E9">
      <w:pPr>
        <w:pStyle w:val="Sinespaciado"/>
        <w:ind w:firstLine="708"/>
        <w:jc w:val="both"/>
        <w:rPr>
          <w:rFonts w:ascii="Times New Roman" w:hAnsi="Times New Roman" w:cs="Times New Roman"/>
          <w:sz w:val="24"/>
          <w:lang w:val="es-ES"/>
        </w:rPr>
      </w:pPr>
      <w:r w:rsidRPr="00CE4169">
        <w:rPr>
          <w:rFonts w:ascii="Times New Roman" w:hAnsi="Times New Roman" w:cs="Times New Roman"/>
          <w:b/>
          <w:i/>
          <w:sz w:val="24"/>
          <w:lang w:val="es-ES"/>
        </w:rPr>
        <w:t>2</w:t>
      </w:r>
      <w:r w:rsidRPr="00CE4169">
        <w:rPr>
          <w:rFonts w:ascii="Times New Roman" w:hAnsi="Times New Roman" w:cs="Times New Roman"/>
          <w:i/>
          <w:sz w:val="24"/>
          <w:lang w:val="es-ES"/>
        </w:rPr>
        <w:t>.</w:t>
      </w:r>
      <w:r w:rsidRPr="00CE4169">
        <w:rPr>
          <w:rFonts w:ascii="Times New Roman" w:hAnsi="Times New Roman" w:cs="Times New Roman"/>
          <w:sz w:val="24"/>
          <w:lang w:val="es-ES"/>
        </w:rPr>
        <w:t xml:space="preserve"> Para efecto de decidir sobre tal pretensión se considera en esta sentencia, en primer lugar, las formas de terminación del proceso de inconstitucionalidad –lo cual permitirá resolver el petitorio del informe rendido por la Asamblea Legislativa− (III 1), así como los efectos de una eventual estimación de una pretensión cuyo objeto de impugnación radica en una disposición o cuerpo normativo preconstitucional</w:t>
      </w:r>
      <w:r w:rsidR="00C74C4C" w:rsidRPr="00CE4169">
        <w:rPr>
          <w:rFonts w:ascii="Times New Roman" w:hAnsi="Times New Roman" w:cs="Times New Roman"/>
          <w:sz w:val="24"/>
          <w:lang w:val="es-ES"/>
        </w:rPr>
        <w:t xml:space="preserve"> (III 2). Posteriormente, y por ser aspectos condicionantes de la decisión de fondos, se analizara el contenido del derecho a la protección, en su  vertiente jurisdiccional (IV) y, derivado de él, el denominado derecho a recurrir o garantía de acceso a los medios impugnativos legalmente previstos </w:t>
      </w:r>
      <w:r w:rsidR="00C74C4C" w:rsidRPr="00CE4169">
        <w:rPr>
          <w:rFonts w:ascii="Times New Roman" w:hAnsi="Times New Roman" w:cs="Times New Roman"/>
          <w:b/>
          <w:sz w:val="24"/>
          <w:lang w:val="es-ES"/>
        </w:rPr>
        <w:t>(V)</w:t>
      </w:r>
      <w:r w:rsidR="00C74C4C" w:rsidRPr="00CE4169">
        <w:rPr>
          <w:rFonts w:ascii="Times New Roman" w:hAnsi="Times New Roman" w:cs="Times New Roman"/>
          <w:sz w:val="24"/>
          <w:lang w:val="es-ES"/>
        </w:rPr>
        <w:t xml:space="preserve">, así como la posible disposición –intra o extra proceso− de los derechos constitucionales de contenido procesal </w:t>
      </w:r>
      <w:r w:rsidR="00C74C4C" w:rsidRPr="00CE4169">
        <w:rPr>
          <w:rFonts w:ascii="Times New Roman" w:hAnsi="Times New Roman" w:cs="Times New Roman"/>
          <w:b/>
          <w:sz w:val="24"/>
          <w:lang w:val="es-ES"/>
        </w:rPr>
        <w:t>(VI)</w:t>
      </w:r>
      <w:r w:rsidR="00C74C4C" w:rsidRPr="00CE4169">
        <w:rPr>
          <w:rFonts w:ascii="Times New Roman" w:hAnsi="Times New Roman" w:cs="Times New Roman"/>
          <w:sz w:val="24"/>
          <w:lang w:val="es-ES"/>
        </w:rPr>
        <w:t xml:space="preserve">, para luego concretar todo lo dicho en el caso del art. 986 ord. 2° C. Pr. C. </w:t>
      </w:r>
      <w:r w:rsidR="00C74C4C" w:rsidRPr="00CE4169">
        <w:rPr>
          <w:rFonts w:ascii="Times New Roman" w:hAnsi="Times New Roman" w:cs="Times New Roman"/>
          <w:b/>
          <w:sz w:val="24"/>
          <w:lang w:val="es-ES"/>
        </w:rPr>
        <w:t>(VII)</w:t>
      </w:r>
      <w:r w:rsidR="00C74C4C" w:rsidRPr="00CE4169">
        <w:rPr>
          <w:rFonts w:ascii="Times New Roman" w:hAnsi="Times New Roman" w:cs="Times New Roman"/>
          <w:sz w:val="24"/>
          <w:lang w:val="es-ES"/>
        </w:rPr>
        <w:t xml:space="preserve"> y emitir consecuentemente el fallo que corresponda según la Constitución.</w:t>
      </w:r>
    </w:p>
    <w:p w:rsidR="00C74C4C" w:rsidRPr="002760E9" w:rsidRDefault="00C74C4C" w:rsidP="002760E9">
      <w:pPr>
        <w:pStyle w:val="Sinespaciado"/>
        <w:ind w:firstLine="708"/>
        <w:jc w:val="both"/>
        <w:rPr>
          <w:rFonts w:ascii="Times New Roman" w:hAnsi="Times New Roman" w:cs="Times New Roman"/>
          <w:sz w:val="12"/>
          <w:lang w:val="es-ES"/>
        </w:rPr>
      </w:pPr>
    </w:p>
    <w:p w:rsidR="00C74C4C" w:rsidRPr="00CE4169" w:rsidRDefault="00C74C4C" w:rsidP="002760E9">
      <w:pPr>
        <w:pStyle w:val="Sinespaciado"/>
        <w:ind w:firstLine="708"/>
        <w:jc w:val="both"/>
        <w:rPr>
          <w:rFonts w:ascii="Times New Roman" w:hAnsi="Times New Roman" w:cs="Times New Roman"/>
          <w:sz w:val="24"/>
          <w:lang w:val="es-ES"/>
        </w:rPr>
      </w:pPr>
      <w:r w:rsidRPr="00CE4169">
        <w:rPr>
          <w:rFonts w:ascii="Times New Roman" w:hAnsi="Times New Roman" w:cs="Times New Roman"/>
          <w:b/>
          <w:sz w:val="24"/>
          <w:lang w:val="es-ES"/>
        </w:rPr>
        <w:t>III.</w:t>
      </w:r>
      <w:r w:rsidRPr="00CE4169">
        <w:rPr>
          <w:rFonts w:ascii="Times New Roman" w:hAnsi="Times New Roman" w:cs="Times New Roman"/>
          <w:sz w:val="24"/>
          <w:lang w:val="es-ES"/>
        </w:rPr>
        <w:t xml:space="preserve"> Como se ha señalado, hay dos aspectos que deben aclararse antes de decidir en el fondo sobre la pretensión constitucional planteada: el relativo a las formas de terminación del proceso de inconstitucionalidad </w:t>
      </w:r>
      <w:r w:rsidRPr="00CE4169">
        <w:rPr>
          <w:rFonts w:ascii="Times New Roman" w:hAnsi="Times New Roman" w:cs="Times New Roman"/>
          <w:b/>
          <w:sz w:val="24"/>
          <w:lang w:val="es-ES"/>
        </w:rPr>
        <w:t>(1)</w:t>
      </w:r>
      <w:r w:rsidRPr="00CE4169">
        <w:rPr>
          <w:rFonts w:ascii="Times New Roman" w:hAnsi="Times New Roman" w:cs="Times New Roman"/>
          <w:sz w:val="24"/>
          <w:lang w:val="es-ES"/>
        </w:rPr>
        <w:t xml:space="preserve">, en virtud de lo solicitado por la Asamblea Legislativa en el petitorio de su informe; y el relacionado con los efectos de una eventual estimación en un proceso de inconstitucionalidad cuyo objeto de control es una disposición o cuerpo normativo preconstitucional </w:t>
      </w:r>
      <w:r w:rsidRPr="00CE4169">
        <w:rPr>
          <w:rFonts w:ascii="Times New Roman" w:hAnsi="Times New Roman" w:cs="Times New Roman"/>
          <w:b/>
          <w:sz w:val="24"/>
          <w:lang w:val="es-ES"/>
        </w:rPr>
        <w:t>(2)</w:t>
      </w:r>
      <w:r w:rsidRPr="00CE4169">
        <w:rPr>
          <w:rFonts w:ascii="Times New Roman" w:hAnsi="Times New Roman" w:cs="Times New Roman"/>
          <w:sz w:val="24"/>
          <w:lang w:val="es-ES"/>
        </w:rPr>
        <w:t>, lo cual servirá de marco para aclarar los efectos de la presente sentencia.</w:t>
      </w:r>
    </w:p>
    <w:p w:rsidR="00746351" w:rsidRPr="002760E9" w:rsidRDefault="00746351" w:rsidP="002760E9">
      <w:pPr>
        <w:pStyle w:val="Sinespaciado"/>
        <w:ind w:firstLine="708"/>
        <w:jc w:val="both"/>
        <w:rPr>
          <w:rFonts w:ascii="Century" w:hAnsi="Century" w:cs="Latha"/>
          <w:sz w:val="14"/>
          <w:lang w:val="es-ES"/>
        </w:rPr>
      </w:pPr>
    </w:p>
    <w:p w:rsidR="00C74C4C" w:rsidRPr="00CE4169" w:rsidRDefault="00AC4B48" w:rsidP="002760E9">
      <w:pPr>
        <w:pStyle w:val="Sinespaciado"/>
        <w:ind w:firstLine="708"/>
        <w:jc w:val="both"/>
        <w:rPr>
          <w:rFonts w:ascii="Times New Roman" w:hAnsi="Times New Roman" w:cs="Times New Roman"/>
          <w:sz w:val="24"/>
          <w:lang w:val="es-ES"/>
        </w:rPr>
      </w:pPr>
      <w:r w:rsidRPr="00CE4169">
        <w:rPr>
          <w:rFonts w:ascii="Times New Roman" w:hAnsi="Times New Roman" w:cs="Times New Roman"/>
          <w:b/>
          <w:i/>
          <w:sz w:val="24"/>
          <w:lang w:val="es-ES"/>
        </w:rPr>
        <w:t>1.</w:t>
      </w:r>
      <w:r w:rsidRPr="00CE4169">
        <w:rPr>
          <w:rFonts w:ascii="Times New Roman" w:hAnsi="Times New Roman" w:cs="Times New Roman"/>
          <w:sz w:val="24"/>
          <w:lang w:val="es-ES"/>
        </w:rPr>
        <w:t xml:space="preserve"> La Asamblea Legislativa, al rendir su informe en el presente proceso, dijo</w:t>
      </w:r>
      <w:r w:rsidR="00746351" w:rsidRPr="00CE4169">
        <w:rPr>
          <w:rFonts w:ascii="Times New Roman" w:hAnsi="Times New Roman" w:cs="Times New Roman"/>
          <w:sz w:val="24"/>
          <w:lang w:val="es-ES"/>
        </w:rPr>
        <w:t xml:space="preserve"> considerar que “no ha violado ningún precepto constitucional, a que hace referencia el demandante”, por lo que pidió a esta Sala que “en su oportunidad la sobresea en el proceso </w:t>
      </w:r>
      <w:r w:rsidR="00F42429" w:rsidRPr="00CE4169">
        <w:rPr>
          <w:rFonts w:ascii="Times New Roman" w:hAnsi="Times New Roman" w:cs="Times New Roman"/>
          <w:sz w:val="24"/>
          <w:lang w:val="es-ES"/>
        </w:rPr>
        <w:t>que le ocupa”. Dicha petición obliga a considerar las distintas formas de terminación del proceso de inconstitucionalidad, para determinar si es procedente o no acceder a la petición hecha por la asamblea Legislativa.</w:t>
      </w:r>
    </w:p>
    <w:p w:rsidR="00F42429" w:rsidRPr="00CE4169" w:rsidRDefault="00F42429" w:rsidP="002760E9">
      <w:pPr>
        <w:pStyle w:val="Sinespaciado"/>
        <w:ind w:firstLine="708"/>
        <w:jc w:val="both"/>
        <w:rPr>
          <w:rFonts w:ascii="Times New Roman" w:hAnsi="Times New Roman" w:cs="Times New Roman"/>
          <w:sz w:val="14"/>
          <w:lang w:val="es-ES"/>
        </w:rPr>
      </w:pPr>
    </w:p>
    <w:p w:rsidR="00F42429" w:rsidRPr="00CE4169" w:rsidRDefault="00F42429" w:rsidP="002760E9">
      <w:pPr>
        <w:pStyle w:val="Sinespaciado"/>
        <w:ind w:firstLine="708"/>
        <w:jc w:val="both"/>
        <w:rPr>
          <w:rFonts w:ascii="Times New Roman" w:hAnsi="Times New Roman" w:cs="Times New Roman"/>
          <w:sz w:val="24"/>
          <w:lang w:val="es-ES"/>
        </w:rPr>
      </w:pPr>
      <w:r w:rsidRPr="00CE4169">
        <w:rPr>
          <w:rFonts w:ascii="Times New Roman" w:hAnsi="Times New Roman" w:cs="Times New Roman"/>
          <w:i/>
          <w:sz w:val="24"/>
          <w:lang w:val="es-ES"/>
        </w:rPr>
        <w:t xml:space="preserve"> A. </w:t>
      </w:r>
      <w:r w:rsidRPr="00CE4169">
        <w:rPr>
          <w:rFonts w:ascii="Times New Roman" w:hAnsi="Times New Roman" w:cs="Times New Roman"/>
          <w:sz w:val="24"/>
          <w:lang w:val="es-ES"/>
        </w:rPr>
        <w:t>Como todo proceso jurisprudencial, el de inconstitucionalidad puede terminar de forma normal o de forma anormal; ambas formas se excluyen mutuamente en relación con una misma pretensión.</w:t>
      </w:r>
    </w:p>
    <w:p w:rsidR="00F42429" w:rsidRPr="00CE4169" w:rsidRDefault="00F42429" w:rsidP="002760E9">
      <w:pPr>
        <w:pStyle w:val="Sinespaciado"/>
        <w:ind w:firstLine="708"/>
        <w:jc w:val="both"/>
        <w:rPr>
          <w:rFonts w:ascii="Times New Roman" w:hAnsi="Times New Roman" w:cs="Times New Roman"/>
          <w:sz w:val="14"/>
          <w:lang w:val="es-ES"/>
        </w:rPr>
      </w:pPr>
    </w:p>
    <w:p w:rsidR="00F42429" w:rsidRPr="00CE4169" w:rsidRDefault="00F42429" w:rsidP="002760E9">
      <w:pPr>
        <w:pStyle w:val="Sinespaciado"/>
        <w:ind w:firstLine="708"/>
        <w:jc w:val="both"/>
        <w:rPr>
          <w:rFonts w:ascii="Times New Roman" w:hAnsi="Times New Roman" w:cs="Times New Roman"/>
          <w:sz w:val="24"/>
          <w:lang w:val="es-ES"/>
        </w:rPr>
      </w:pPr>
      <w:r w:rsidRPr="00CE4169">
        <w:rPr>
          <w:rFonts w:ascii="Times New Roman" w:hAnsi="Times New Roman" w:cs="Times New Roman"/>
          <w:sz w:val="24"/>
          <w:lang w:val="es-ES"/>
        </w:rPr>
        <w:t xml:space="preserve">Un proceso termina normalmente cuando en </w:t>
      </w:r>
      <w:r w:rsidR="00CE4169" w:rsidRPr="00CE4169">
        <w:rPr>
          <w:rFonts w:ascii="Times New Roman" w:hAnsi="Times New Roman" w:cs="Times New Roman"/>
          <w:sz w:val="24"/>
          <w:lang w:val="es-ES"/>
        </w:rPr>
        <w:t>él</w:t>
      </w:r>
      <w:r w:rsidRPr="00CE4169">
        <w:rPr>
          <w:rFonts w:ascii="Times New Roman" w:hAnsi="Times New Roman" w:cs="Times New Roman"/>
          <w:sz w:val="24"/>
          <w:lang w:val="es-ES"/>
        </w:rPr>
        <w:t xml:space="preserve"> se pronuncia sentencia de fondo, es decir, se entra a conocer el asunto o </w:t>
      </w:r>
      <w:r w:rsidRPr="00CE4169">
        <w:rPr>
          <w:rFonts w:ascii="Times New Roman" w:hAnsi="Times New Roman" w:cs="Times New Roman"/>
          <w:i/>
          <w:sz w:val="24"/>
          <w:lang w:val="es-ES"/>
        </w:rPr>
        <w:t>th</w:t>
      </w:r>
      <w:r w:rsidR="00261CEB">
        <w:rPr>
          <w:rFonts w:ascii="Times New Roman" w:hAnsi="Times New Roman" w:cs="Times New Roman"/>
          <w:i/>
          <w:sz w:val="24"/>
          <w:lang w:val="es-ES"/>
        </w:rPr>
        <w:t>e</w:t>
      </w:r>
      <w:r w:rsidRPr="00CE4169">
        <w:rPr>
          <w:rFonts w:ascii="Times New Roman" w:hAnsi="Times New Roman" w:cs="Times New Roman"/>
          <w:i/>
          <w:sz w:val="24"/>
          <w:lang w:val="es-ES"/>
        </w:rPr>
        <w:t>ma decidendi</w:t>
      </w:r>
      <w:r w:rsidRPr="00CE4169">
        <w:rPr>
          <w:rFonts w:ascii="Times New Roman" w:hAnsi="Times New Roman" w:cs="Times New Roman"/>
          <w:sz w:val="24"/>
          <w:lang w:val="es-ES"/>
        </w:rPr>
        <w:t xml:space="preserve"> para estimar o desestimar lo pedido, según la competencia material del respectivo tribunal. Termina anormalmente, en cambio, cuando la pretensión que le ha dado origen es rechazada en cualquier tiempo porque en la configuración existe un vicio de forma o de contenido tal que provoca imposibilidad de conocer el asunto, o cuando determinadas circunstancias procesales o extraprocesales hacen imposible o innecesario el pronunciamiento de fondo, no obstante la competencia material.</w:t>
      </w:r>
    </w:p>
    <w:p w:rsidR="00F42429" w:rsidRDefault="00F42429" w:rsidP="002760E9">
      <w:pPr>
        <w:pStyle w:val="Sinespaciado"/>
        <w:ind w:firstLine="708"/>
        <w:jc w:val="both"/>
        <w:rPr>
          <w:rFonts w:ascii="Century" w:hAnsi="Century" w:cs="Latha"/>
          <w:sz w:val="14"/>
          <w:lang w:val="es-ES"/>
        </w:rPr>
      </w:pPr>
    </w:p>
    <w:p w:rsidR="002760E9" w:rsidRDefault="002760E9" w:rsidP="002760E9">
      <w:pPr>
        <w:pStyle w:val="Sinespaciado"/>
        <w:ind w:firstLine="708"/>
        <w:jc w:val="both"/>
        <w:rPr>
          <w:rFonts w:ascii="Century" w:hAnsi="Century" w:cs="Latha"/>
          <w:sz w:val="14"/>
          <w:lang w:val="es-ES"/>
        </w:rPr>
      </w:pPr>
    </w:p>
    <w:p w:rsidR="002760E9" w:rsidRDefault="002760E9" w:rsidP="002760E9">
      <w:pPr>
        <w:pStyle w:val="Sinespaciado"/>
        <w:ind w:firstLine="708"/>
        <w:jc w:val="both"/>
        <w:rPr>
          <w:rFonts w:ascii="Century" w:hAnsi="Century" w:cs="Latha"/>
          <w:sz w:val="14"/>
          <w:lang w:val="es-ES"/>
        </w:rPr>
      </w:pPr>
    </w:p>
    <w:p w:rsidR="002760E9" w:rsidRPr="00F42429" w:rsidRDefault="002760E9" w:rsidP="002760E9">
      <w:pPr>
        <w:pStyle w:val="Sinespaciado"/>
        <w:ind w:firstLine="708"/>
        <w:jc w:val="both"/>
        <w:rPr>
          <w:rFonts w:ascii="Century" w:hAnsi="Century" w:cs="Latha"/>
          <w:sz w:val="14"/>
          <w:lang w:val="es-ES"/>
        </w:rPr>
      </w:pPr>
    </w:p>
    <w:p w:rsidR="00F42429" w:rsidRPr="00CE4169" w:rsidRDefault="00F42429" w:rsidP="002760E9">
      <w:pPr>
        <w:pStyle w:val="Sinespaciado"/>
        <w:ind w:firstLine="708"/>
        <w:jc w:val="both"/>
        <w:rPr>
          <w:rFonts w:ascii="Times New Roman" w:hAnsi="Times New Roman" w:cs="Times New Roman"/>
          <w:sz w:val="24"/>
          <w:lang w:val="es-ES"/>
        </w:rPr>
      </w:pPr>
      <w:r w:rsidRPr="00CE4169">
        <w:rPr>
          <w:rFonts w:ascii="Times New Roman" w:hAnsi="Times New Roman" w:cs="Times New Roman"/>
          <w:sz w:val="24"/>
          <w:lang w:val="es-ES"/>
        </w:rPr>
        <w:lastRenderedPageBreak/>
        <w:t xml:space="preserve">a. </w:t>
      </w:r>
      <w:r w:rsidR="00CE4169" w:rsidRPr="00CE4169">
        <w:rPr>
          <w:rFonts w:ascii="Times New Roman" w:hAnsi="Times New Roman" w:cs="Times New Roman"/>
          <w:sz w:val="24"/>
          <w:lang w:val="es-ES"/>
        </w:rPr>
        <w:t>Centrándonos</w:t>
      </w:r>
      <w:r w:rsidRPr="00CE4169">
        <w:rPr>
          <w:rFonts w:ascii="Times New Roman" w:hAnsi="Times New Roman" w:cs="Times New Roman"/>
          <w:sz w:val="24"/>
          <w:lang w:val="es-ES"/>
        </w:rPr>
        <w:t xml:space="preserve"> en el acto procesal típico de conclusión del proceso –la sentencia de fondo−</w:t>
      </w:r>
      <w:r w:rsidR="00CE4169" w:rsidRPr="00CE4169">
        <w:rPr>
          <w:rFonts w:ascii="Times New Roman" w:hAnsi="Times New Roman" w:cs="Times New Roman"/>
          <w:sz w:val="24"/>
          <w:lang w:val="es-ES"/>
        </w:rPr>
        <w:t>, hay que decir que su denominación ha recibido, a veces, muchos adjetivos y, otras, ninguno, siendo los más comunes “sentencia definitiva” y “sentencia satisfactiva”.</w:t>
      </w:r>
    </w:p>
    <w:p w:rsidR="00CE4169" w:rsidRPr="00CE4169" w:rsidRDefault="00CE4169" w:rsidP="002760E9">
      <w:pPr>
        <w:pStyle w:val="Sinespaciado"/>
        <w:ind w:firstLine="708"/>
        <w:jc w:val="both"/>
        <w:rPr>
          <w:rFonts w:ascii="Times New Roman" w:hAnsi="Times New Roman" w:cs="Times New Roman"/>
          <w:sz w:val="14"/>
          <w:lang w:val="es-ES"/>
        </w:rPr>
      </w:pPr>
    </w:p>
    <w:p w:rsidR="00CE4169" w:rsidRDefault="00CE4169" w:rsidP="002760E9">
      <w:pPr>
        <w:pStyle w:val="Sinespaciado"/>
        <w:ind w:firstLine="708"/>
        <w:jc w:val="both"/>
        <w:rPr>
          <w:rFonts w:ascii="Times New Roman" w:hAnsi="Times New Roman" w:cs="Times New Roman"/>
          <w:sz w:val="24"/>
          <w:lang w:val="es-ES"/>
        </w:rPr>
      </w:pPr>
      <w:r w:rsidRPr="00CE4169">
        <w:rPr>
          <w:rFonts w:ascii="Times New Roman" w:hAnsi="Times New Roman" w:cs="Times New Roman"/>
          <w:sz w:val="24"/>
          <w:lang w:val="es-ES"/>
        </w:rPr>
        <w:t>En efecto, basándose en lo que dispone el art. 417 C. Pr. C., la practica ha sido</w:t>
      </w:r>
      <w:r w:rsidR="00233455">
        <w:rPr>
          <w:rFonts w:ascii="Times New Roman" w:hAnsi="Times New Roman" w:cs="Times New Roman"/>
          <w:sz w:val="24"/>
          <w:lang w:val="es-ES"/>
        </w:rPr>
        <w:t xml:space="preserve"> denominar al acto procesal en referencia “sentencia definitiva”, en virtud que, como su propio nombre lo indica, produce la determinación </w:t>
      </w:r>
      <w:r w:rsidR="007717C3">
        <w:rPr>
          <w:rFonts w:ascii="Times New Roman" w:hAnsi="Times New Roman" w:cs="Times New Roman"/>
          <w:sz w:val="24"/>
          <w:lang w:val="es-ES"/>
        </w:rPr>
        <w:t>definitiva del proceso; sin embargo, debe considerarse que también a través de formas anormales –v. gr., sobreseimiento− el proceso puede terminar de esa forma.</w:t>
      </w:r>
    </w:p>
    <w:p w:rsidR="007717C3" w:rsidRPr="007E3DC0" w:rsidRDefault="007717C3" w:rsidP="002760E9">
      <w:pPr>
        <w:pStyle w:val="Sinespaciado"/>
        <w:ind w:firstLine="708"/>
        <w:jc w:val="both"/>
        <w:rPr>
          <w:rFonts w:ascii="Times New Roman" w:hAnsi="Times New Roman" w:cs="Times New Roman"/>
          <w:sz w:val="14"/>
          <w:lang w:val="es-ES"/>
        </w:rPr>
      </w:pPr>
    </w:p>
    <w:p w:rsidR="007717C3" w:rsidRDefault="007E3DC0"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 xml:space="preserve">Por ello, se ha sostenido en la doctrina que </w:t>
      </w:r>
      <w:r w:rsidR="00261CEB">
        <w:rPr>
          <w:rFonts w:ascii="Times New Roman" w:hAnsi="Times New Roman" w:cs="Times New Roman"/>
          <w:sz w:val="24"/>
          <w:lang w:val="es-ES"/>
        </w:rPr>
        <w:t>e</w:t>
      </w:r>
      <w:r>
        <w:rPr>
          <w:rFonts w:ascii="Times New Roman" w:hAnsi="Times New Roman" w:cs="Times New Roman"/>
          <w:sz w:val="24"/>
          <w:lang w:val="es-ES"/>
        </w:rPr>
        <w:t xml:space="preserve">l </w:t>
      </w:r>
      <w:r w:rsidR="00261CEB">
        <w:rPr>
          <w:rFonts w:ascii="Times New Roman" w:hAnsi="Times New Roman" w:cs="Times New Roman"/>
          <w:sz w:val="24"/>
          <w:lang w:val="es-ES"/>
        </w:rPr>
        <w:t>término “sentencia” debe ser exclusivo de la que comúnmente se ha denominada “definitiva”, que así, sin adjetivos, tiene un significado propio: acto a través del cual concluye el proceso. Finalmente, se ha afirmado que el acto de terminación normal del proceso debe denominarse “sentencia satisfactiva”, pues es en él donde se entra a satisfacer la pretensión, desde un punto de vista jurídico.</w:t>
      </w:r>
    </w:p>
    <w:p w:rsidR="00261CEB" w:rsidRPr="00A506E7" w:rsidRDefault="00261CEB" w:rsidP="002760E9">
      <w:pPr>
        <w:pStyle w:val="Sinespaciado"/>
        <w:ind w:firstLine="708"/>
        <w:jc w:val="both"/>
        <w:rPr>
          <w:rFonts w:ascii="Times New Roman" w:hAnsi="Times New Roman" w:cs="Times New Roman"/>
          <w:sz w:val="14"/>
          <w:lang w:val="es-ES"/>
        </w:rPr>
      </w:pPr>
    </w:p>
    <w:p w:rsidR="00261CEB" w:rsidRDefault="00261CEB"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 xml:space="preserve">Independientemente de su denominación, lo cierto es que la sentencia puede ser estimativa, si se le da la razón o se estima la pretensión </w:t>
      </w:r>
      <w:r w:rsidR="009E22CB">
        <w:rPr>
          <w:rFonts w:ascii="Times New Roman" w:hAnsi="Times New Roman" w:cs="Times New Roman"/>
          <w:sz w:val="24"/>
          <w:lang w:val="es-ES"/>
        </w:rPr>
        <w:t>del actor; o desestimativa, si sucede lo contrario.</w:t>
      </w:r>
    </w:p>
    <w:p w:rsidR="009E22CB" w:rsidRPr="00A506E7" w:rsidRDefault="009E22CB" w:rsidP="002760E9">
      <w:pPr>
        <w:pStyle w:val="Sinespaciado"/>
        <w:ind w:firstLine="708"/>
        <w:jc w:val="both"/>
        <w:rPr>
          <w:rFonts w:ascii="Times New Roman" w:hAnsi="Times New Roman" w:cs="Times New Roman"/>
          <w:sz w:val="14"/>
          <w:lang w:val="es-ES"/>
        </w:rPr>
      </w:pPr>
    </w:p>
    <w:p w:rsidR="009E22CB" w:rsidRDefault="009E22CB"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 xml:space="preserve">b. Pero el proceso puede concluir no sólo de manera normal, sino </w:t>
      </w:r>
      <w:r w:rsidR="0067480B">
        <w:rPr>
          <w:rFonts w:ascii="Times New Roman" w:hAnsi="Times New Roman" w:cs="Times New Roman"/>
          <w:sz w:val="24"/>
          <w:lang w:val="es-ES"/>
        </w:rPr>
        <w:t>también de modo anormal a través de diversas figuras. De acuerdo al art. 31 Pr. Cn. –de aplicación analógica a los otros dos procesos constitucionales distintos del amparo−, la terminación anormal se verifica a través de la figura del sobreseimiento, que recoge precisamente la idea de la cesación del trámite en el proceso a parir de ciertas circunstancias que hacen imposible o innecesario el pronunciamiento de fondo.</w:t>
      </w:r>
    </w:p>
    <w:p w:rsidR="0067480B" w:rsidRPr="00A506E7" w:rsidRDefault="0067480B" w:rsidP="002760E9">
      <w:pPr>
        <w:pStyle w:val="Sinespaciado"/>
        <w:ind w:firstLine="708"/>
        <w:jc w:val="both"/>
        <w:rPr>
          <w:rFonts w:ascii="Times New Roman" w:hAnsi="Times New Roman" w:cs="Times New Roman"/>
          <w:sz w:val="14"/>
          <w:lang w:val="es-ES"/>
        </w:rPr>
      </w:pPr>
    </w:p>
    <w:p w:rsidR="0067480B" w:rsidRDefault="0067480B"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 xml:space="preserve">En efecto, el ordinal 3° de tal disposición prescribe que se sobreseerá si se advierte que la demanda se admitió en contravención a los artículos que señalan los requisitos de forma y de contenido para la admisión, lo que equivale a rechazar la demanda en cualquier estado del proceso posterior a la fase liminar del mismo, por vicios que generan imposibilidad de juzgar. Por otro lado, sus ordinales 1° y 5° se refieren a circunstancias </w:t>
      </w:r>
      <w:r w:rsidR="00A506E7">
        <w:rPr>
          <w:rFonts w:ascii="Times New Roman" w:hAnsi="Times New Roman" w:cs="Times New Roman"/>
          <w:sz w:val="24"/>
          <w:lang w:val="es-ES"/>
        </w:rPr>
        <w:t>extraprocesales que imposibilitan o hacen innecesario el pronunciamiento de fondo, no obstante la competencia material: el desistimiento del actor y el cese de la supuesta violación constitucional.</w:t>
      </w:r>
    </w:p>
    <w:p w:rsidR="00A506E7" w:rsidRPr="00A506E7" w:rsidRDefault="00A506E7" w:rsidP="002760E9">
      <w:pPr>
        <w:pStyle w:val="Sinespaciado"/>
        <w:ind w:firstLine="708"/>
        <w:jc w:val="both"/>
        <w:rPr>
          <w:rFonts w:ascii="Times New Roman" w:hAnsi="Times New Roman" w:cs="Times New Roman"/>
          <w:sz w:val="14"/>
          <w:lang w:val="es-ES"/>
        </w:rPr>
      </w:pPr>
    </w:p>
    <w:p w:rsidR="00A506E7" w:rsidRDefault="00A506E7" w:rsidP="002760E9">
      <w:pPr>
        <w:pStyle w:val="Sinespaciado"/>
        <w:ind w:firstLine="708"/>
        <w:jc w:val="both"/>
        <w:rPr>
          <w:rFonts w:ascii="Times New Roman" w:hAnsi="Times New Roman" w:cs="Times New Roman"/>
          <w:sz w:val="24"/>
          <w:lang w:val="es-ES"/>
        </w:rPr>
      </w:pPr>
      <w:r w:rsidRPr="00A506E7">
        <w:rPr>
          <w:rFonts w:ascii="Times New Roman" w:hAnsi="Times New Roman" w:cs="Times New Roman"/>
          <w:b/>
          <w:i/>
          <w:sz w:val="24"/>
          <w:lang w:val="es-ES"/>
        </w:rPr>
        <w:t>B</w:t>
      </w:r>
      <w:r>
        <w:rPr>
          <w:rFonts w:ascii="Times New Roman" w:hAnsi="Times New Roman" w:cs="Times New Roman"/>
          <w:sz w:val="24"/>
          <w:lang w:val="es-ES"/>
        </w:rPr>
        <w:t>. aplicando las anteriores nociones procesales a la petición formulada por la Asamblea Legislativa, este tribunal advierte que, en la misma, se refleja una confusión sobre las formas de terminación del proceso de inconstitucionalidad pues, por un lado, afirma que la disposición impugnada “no ha violado ningún precepto constitucional”, y, por otro, solicita se “sobresea en el proceso”, siendo ambos aspectos incompatibles de conciliar.</w:t>
      </w:r>
      <w:r w:rsidR="00202FB7">
        <w:rPr>
          <w:rFonts w:ascii="Times New Roman" w:hAnsi="Times New Roman" w:cs="Times New Roman"/>
          <w:sz w:val="24"/>
          <w:lang w:val="es-ES"/>
        </w:rPr>
        <w:t xml:space="preserve"> Y es que, si esta Sala entra a examinar la existencia o no de violación constitucional, ello implica un pronunciamiento de fondo –terminación del proceso−; por tanto, el hecho de eventualmente decidir que no existe la inconstitucionalidad alegada por el demandante, no es motivo para sobreseer, sino para dictar una sentencia de fondo desetimativa.</w:t>
      </w:r>
    </w:p>
    <w:p w:rsidR="00202FB7" w:rsidRPr="00202FB7" w:rsidRDefault="00202FB7" w:rsidP="002760E9">
      <w:pPr>
        <w:pStyle w:val="Sinespaciado"/>
        <w:ind w:firstLine="708"/>
        <w:jc w:val="both"/>
        <w:rPr>
          <w:rFonts w:ascii="Times New Roman" w:hAnsi="Times New Roman" w:cs="Times New Roman"/>
          <w:sz w:val="14"/>
          <w:lang w:val="es-ES"/>
        </w:rPr>
      </w:pPr>
    </w:p>
    <w:p w:rsidR="00A506E7" w:rsidRDefault="00202FB7"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 xml:space="preserve">Es decir, la argumentación de la Asamblea Legislativa </w:t>
      </w:r>
      <w:r w:rsidR="007B1CA2">
        <w:rPr>
          <w:rFonts w:ascii="Times New Roman" w:hAnsi="Times New Roman" w:cs="Times New Roman"/>
          <w:sz w:val="24"/>
          <w:lang w:val="es-ES"/>
        </w:rPr>
        <w:t xml:space="preserve">en el sentido que no ha existido ninguna violación constitucional, no es coherente con su solicitud en el sentido que se sobresea en el proceso. Por lo expuesto, en la presente sentencia </w:t>
      </w:r>
      <w:r w:rsidR="007B1CA2">
        <w:rPr>
          <w:rFonts w:ascii="Times New Roman" w:hAnsi="Times New Roman" w:cs="Times New Roman"/>
          <w:i/>
          <w:sz w:val="24"/>
          <w:lang w:val="es-ES"/>
        </w:rPr>
        <w:t>corresponde declarar sin lugar la petición d sobreseimiento formulada por la Asamblea Legislativa.</w:t>
      </w:r>
    </w:p>
    <w:p w:rsidR="007B1CA2" w:rsidRDefault="007B1CA2" w:rsidP="002760E9">
      <w:pPr>
        <w:pStyle w:val="Sinespaciado"/>
        <w:ind w:firstLine="708"/>
        <w:jc w:val="both"/>
        <w:rPr>
          <w:rFonts w:ascii="Times New Roman" w:hAnsi="Times New Roman" w:cs="Times New Roman"/>
          <w:sz w:val="24"/>
          <w:lang w:val="es-ES"/>
        </w:rPr>
      </w:pPr>
    </w:p>
    <w:p w:rsidR="007B1CA2" w:rsidRDefault="007B1CA2"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lastRenderedPageBreak/>
        <w:t>1. El proceso de Inconstitucionalidad, dependiendo de la pretensión planteada por el actor, puede tener por objeto bien el control de una disposición o cuerpo normativo producido después de la entrada en vigencia de la Constitución –normativa posconstitucional−.</w:t>
      </w:r>
    </w:p>
    <w:p w:rsidR="007B1CA2" w:rsidRPr="004336CA" w:rsidRDefault="007B1CA2" w:rsidP="002760E9">
      <w:pPr>
        <w:pStyle w:val="Sinespaciado"/>
        <w:ind w:firstLine="708"/>
        <w:jc w:val="both"/>
        <w:rPr>
          <w:rFonts w:ascii="Times New Roman" w:hAnsi="Times New Roman" w:cs="Times New Roman"/>
          <w:sz w:val="16"/>
          <w:lang w:val="es-ES"/>
        </w:rPr>
      </w:pPr>
    </w:p>
    <w:p w:rsidR="007B1CA2" w:rsidRDefault="007B1CA2"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Examinada la demanda que dio origen el presente proceso, se advierte que la disposición sometida a control forma parte del C. Pr. C., promulgado –como ya se ha reseñado− mediante D. E. de 31 –XII-1881, es decir, ésta incorporada en un cuerpo normativo preconstitucional; por tanto habrá que analizar este supuesto como especial, para comprender el tipo de fallo a emitir y el despliegue de sus efectos.</w:t>
      </w:r>
    </w:p>
    <w:p w:rsidR="007B1CA2" w:rsidRPr="004336CA" w:rsidRDefault="007B1CA2" w:rsidP="002760E9">
      <w:pPr>
        <w:pStyle w:val="Sinespaciado"/>
        <w:ind w:firstLine="708"/>
        <w:jc w:val="both"/>
        <w:rPr>
          <w:rFonts w:ascii="Times New Roman" w:hAnsi="Times New Roman" w:cs="Times New Roman"/>
          <w:sz w:val="16"/>
          <w:lang w:val="es-ES"/>
        </w:rPr>
      </w:pPr>
    </w:p>
    <w:p w:rsidR="007B1CA2" w:rsidRDefault="007B1CA2" w:rsidP="002760E9">
      <w:pPr>
        <w:pStyle w:val="Sinespaciado"/>
        <w:ind w:firstLine="708"/>
        <w:jc w:val="both"/>
        <w:rPr>
          <w:rFonts w:ascii="Times New Roman" w:hAnsi="Times New Roman" w:cs="Times New Roman"/>
          <w:sz w:val="24"/>
          <w:lang w:val="es-ES"/>
        </w:rPr>
      </w:pPr>
      <w:r w:rsidRPr="00D703D5">
        <w:rPr>
          <w:rFonts w:ascii="Times New Roman" w:hAnsi="Times New Roman" w:cs="Times New Roman"/>
          <w:b/>
          <w:i/>
          <w:sz w:val="24"/>
          <w:lang w:val="es-ES"/>
        </w:rPr>
        <w:t>A</w:t>
      </w:r>
      <w:r>
        <w:rPr>
          <w:rFonts w:ascii="Times New Roman" w:hAnsi="Times New Roman" w:cs="Times New Roman"/>
          <w:i/>
          <w:sz w:val="24"/>
          <w:lang w:val="es-ES"/>
        </w:rPr>
        <w:t>.</w:t>
      </w:r>
      <w:r>
        <w:rPr>
          <w:rFonts w:ascii="Times New Roman" w:hAnsi="Times New Roman" w:cs="Times New Roman"/>
          <w:sz w:val="24"/>
          <w:lang w:val="es-ES"/>
        </w:rPr>
        <w:t xml:space="preserve"> En cuanto a dicha normativa –como se ha dicho en reiterada jurisprudencia de esta Sala, desde la Sentencia de 20-VI-</w:t>
      </w:r>
      <w:r w:rsidR="00DB419C">
        <w:rPr>
          <w:rFonts w:ascii="Times New Roman" w:hAnsi="Times New Roman" w:cs="Times New Roman"/>
          <w:sz w:val="24"/>
          <w:lang w:val="es-ES"/>
        </w:rPr>
        <w:t xml:space="preserve">1999, dictada en el proceso de Inc. ________, Considerando II−, cabe tener en cuenta que la Constitución, al entrar en vigencia el 20-XII-1983, no apareció en un vacío jurídico, sino que se insertó en un ordenamiento preexistente, en cual desapareció en su totalidad por la promulgación de la nueva Ley Suprema, sino que pervivió, aunque afectado y modificado por la nueva regulación constitucional; ello plantea el problema relativo a </w:t>
      </w:r>
      <w:r w:rsidR="00DB419C">
        <w:rPr>
          <w:rFonts w:ascii="Times New Roman" w:hAnsi="Times New Roman" w:cs="Times New Roman"/>
          <w:i/>
          <w:sz w:val="24"/>
          <w:lang w:val="es-ES"/>
        </w:rPr>
        <w:t>la inserción de la Constitución en el ordenamiento preconstituido.</w:t>
      </w:r>
    </w:p>
    <w:p w:rsidR="00DB419C" w:rsidRPr="004336CA" w:rsidRDefault="00DB419C" w:rsidP="002760E9">
      <w:pPr>
        <w:pStyle w:val="Sinespaciado"/>
        <w:ind w:firstLine="708"/>
        <w:jc w:val="both"/>
        <w:rPr>
          <w:rFonts w:ascii="Times New Roman" w:hAnsi="Times New Roman" w:cs="Times New Roman"/>
          <w:sz w:val="16"/>
          <w:lang w:val="es-ES"/>
        </w:rPr>
      </w:pPr>
    </w:p>
    <w:p w:rsidR="00DB419C" w:rsidRDefault="00DB419C"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Para abordar el análisis y resolución de dicho problema, debe tenerse presente que la actual Constitución se construye sobre un sustrato ideológico personalista o humanitaria, distinto al de las Leyes Primarias bajo las cuales se promulgaron las disposiciones preconstitucionales; esta circunstancia produce de suyo una incompatibilidad lógica entre ciertas disposiciones o cuerpos normativos del ordenamiento preexistente y la nueva Constitución, y hace necesario definir el efecto que tal incompatibilidad producirá.</w:t>
      </w:r>
    </w:p>
    <w:p w:rsidR="00DB419C" w:rsidRPr="00353DF2" w:rsidRDefault="00DB419C" w:rsidP="002760E9">
      <w:pPr>
        <w:pStyle w:val="Sinespaciado"/>
        <w:ind w:firstLine="708"/>
        <w:jc w:val="both"/>
        <w:rPr>
          <w:rFonts w:ascii="Times New Roman" w:hAnsi="Times New Roman" w:cs="Times New Roman"/>
          <w:sz w:val="12"/>
          <w:lang w:val="es-ES"/>
        </w:rPr>
      </w:pPr>
    </w:p>
    <w:p w:rsidR="00DB419C" w:rsidRDefault="00DB419C"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Contrario a otras Leyes primarias que, en el ámbito del derecho constitucional comparado, no prescriben expresamente tal efecto, el art. 249 de la vigente Constitución Salvadoreña dispone: “Derogase (…)</w:t>
      </w:r>
      <w:r w:rsidR="004336CA">
        <w:rPr>
          <w:rFonts w:ascii="Times New Roman" w:hAnsi="Times New Roman" w:cs="Times New Roman"/>
          <w:sz w:val="24"/>
          <w:lang w:val="es-ES"/>
        </w:rPr>
        <w:t xml:space="preserve"> todas aquellas disposiciones que estuvieren en contra de cualquier precepto de esta Constitución”. Esta disposición no tiene antecedente en las anteriores Constituciones que han regido El Salvador, pues las disposiciones de tales Leyes Primarias, equivalentes al actual art. 249, se limitaban a derogar la Constitución inmediatamente anterior, cualesquiera otras Constituciones que hubieran regido, las leyes constitutivas y los decretos adoptados por los gobiernos de facto al producirse la ruptura que dio origen al proceso constituyente; pero no se había prescrito antes una derogación en la forma genérica que lo hace la vigente Ley Suprema.</w:t>
      </w:r>
    </w:p>
    <w:p w:rsidR="004336CA" w:rsidRPr="00353DF2" w:rsidRDefault="004336CA" w:rsidP="002760E9">
      <w:pPr>
        <w:pStyle w:val="Sinespaciado"/>
        <w:ind w:firstLine="708"/>
        <w:jc w:val="both"/>
        <w:rPr>
          <w:rFonts w:ascii="Times New Roman" w:hAnsi="Times New Roman" w:cs="Times New Roman"/>
          <w:sz w:val="12"/>
          <w:lang w:val="es-ES"/>
        </w:rPr>
      </w:pPr>
    </w:p>
    <w:p w:rsidR="004336CA" w:rsidRDefault="000E7934"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 xml:space="preserve">El efecto, pues, que sobre todas las disposiciones preconstitucionales produce su incompatibilidad con la vigente Constitución, </w:t>
      </w:r>
      <w:r w:rsidR="004566CC">
        <w:rPr>
          <w:rFonts w:ascii="Times New Roman" w:hAnsi="Times New Roman" w:cs="Times New Roman"/>
          <w:sz w:val="24"/>
          <w:lang w:val="es-ES"/>
        </w:rPr>
        <w:t>es su derogación desde el 20-XII-1983. Dicha inclusión de una derogación genérica en la vigente Ley Suprema Implica una decisión fundamental: no diferir la extinción de las disposiciones preconstitucionales incompatibles con la nueva Constitución, más allá de la fecha de su vigencia.</w:t>
      </w:r>
    </w:p>
    <w:p w:rsidR="004566CC" w:rsidRPr="00353DF2" w:rsidRDefault="004566CC" w:rsidP="002760E9">
      <w:pPr>
        <w:pStyle w:val="Sinespaciado"/>
        <w:ind w:firstLine="708"/>
        <w:jc w:val="both"/>
        <w:rPr>
          <w:rFonts w:ascii="Times New Roman" w:hAnsi="Times New Roman" w:cs="Times New Roman"/>
          <w:sz w:val="12"/>
          <w:lang w:val="es-ES"/>
        </w:rPr>
      </w:pPr>
    </w:p>
    <w:p w:rsidR="004566CC" w:rsidRDefault="004566CC" w:rsidP="00353DF2">
      <w:pPr>
        <w:pStyle w:val="Sinespaciado"/>
        <w:spacing w:line="240" w:lineRule="exact"/>
        <w:ind w:firstLine="709"/>
        <w:jc w:val="both"/>
        <w:rPr>
          <w:rFonts w:ascii="Times New Roman" w:hAnsi="Times New Roman" w:cs="Times New Roman"/>
          <w:sz w:val="24"/>
          <w:lang w:val="es-ES"/>
        </w:rPr>
      </w:pPr>
      <w:r w:rsidRPr="004566CC">
        <w:rPr>
          <w:rFonts w:ascii="Times New Roman" w:hAnsi="Times New Roman" w:cs="Times New Roman"/>
          <w:b/>
          <w:i/>
          <w:sz w:val="24"/>
          <w:lang w:val="es-ES"/>
        </w:rPr>
        <w:t>B</w:t>
      </w:r>
      <w:r>
        <w:rPr>
          <w:rFonts w:ascii="Times New Roman" w:hAnsi="Times New Roman" w:cs="Times New Roman"/>
          <w:sz w:val="24"/>
          <w:lang w:val="es-ES"/>
        </w:rPr>
        <w:t xml:space="preserve">. En la mencionada sentencia dictada en el proceso de Inc. ______. Esta Sala dijo que la derogación en análisis solamente puede ser entendida como resultado de la contravención a la Constitución en sentido material o sustancial, es decir, lo que </w:t>
      </w:r>
      <w:r w:rsidR="00353DF2">
        <w:rPr>
          <w:rFonts w:ascii="Times New Roman" w:hAnsi="Times New Roman" w:cs="Times New Roman"/>
          <w:sz w:val="24"/>
          <w:lang w:val="es-ES"/>
        </w:rPr>
        <w:t>el articulo 183 Cn. denomina inconstitucionalidad en su contenido, ya que el efecto de derogación sólo puede referirse a la contradicción con los principios materiales de la Constitución, no a las reglas formales de elaboración de las leyes que ésta establece hoy. Y es que, no puede reprocharse inconstitucionalidad a las leyes anteriores a la Constitución por la sola de que la aprobación que en su momento les dio valor normativo sea contraria a las reglas constitucionales actuales de producción de las leyes.</w:t>
      </w:r>
    </w:p>
    <w:p w:rsidR="00353DF2" w:rsidRDefault="00353DF2"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lastRenderedPageBreak/>
        <w:t>Ahora bien, lo anterior debe entenderse sin perjuicio de que, cuando el procedimiento de formación de un cuerpo normativo preconstitucional sea igual tanto en la Ley Primaria vigente el momento de producirlo como en la vigente Constitución de 1983, cabe decidir en el fondo sobre la Constitucionalidad formal del cuerpo normativo infraconstitucional, tomando como base la vigente Constitución.</w:t>
      </w:r>
    </w:p>
    <w:p w:rsidR="00353DF2" w:rsidRPr="003C45B8" w:rsidRDefault="00353DF2" w:rsidP="002760E9">
      <w:pPr>
        <w:pStyle w:val="Sinespaciado"/>
        <w:ind w:firstLine="708"/>
        <w:jc w:val="both"/>
        <w:rPr>
          <w:rFonts w:ascii="Times New Roman" w:hAnsi="Times New Roman" w:cs="Times New Roman"/>
          <w:sz w:val="14"/>
          <w:lang w:val="es-ES"/>
        </w:rPr>
      </w:pPr>
    </w:p>
    <w:p w:rsidR="00353DF2" w:rsidRDefault="00A1228A" w:rsidP="002760E9">
      <w:pPr>
        <w:pStyle w:val="Sinespaciado"/>
        <w:ind w:firstLine="708"/>
        <w:jc w:val="both"/>
        <w:rPr>
          <w:rFonts w:ascii="Times New Roman" w:hAnsi="Times New Roman" w:cs="Times New Roman"/>
          <w:sz w:val="24"/>
          <w:lang w:val="es-ES"/>
        </w:rPr>
      </w:pPr>
      <w:r w:rsidRPr="00A1228A">
        <w:rPr>
          <w:rFonts w:ascii="Times New Roman" w:hAnsi="Times New Roman" w:cs="Times New Roman"/>
          <w:b/>
          <w:i/>
          <w:sz w:val="24"/>
          <w:lang w:val="es-ES"/>
        </w:rPr>
        <w:t>C</w:t>
      </w:r>
      <w:r>
        <w:rPr>
          <w:rFonts w:ascii="Times New Roman" w:hAnsi="Times New Roman" w:cs="Times New Roman"/>
          <w:b/>
          <w:i/>
          <w:sz w:val="24"/>
          <w:lang w:val="es-ES"/>
        </w:rPr>
        <w:t>.</w:t>
      </w:r>
      <w:r>
        <w:rPr>
          <w:rFonts w:ascii="Times New Roman" w:hAnsi="Times New Roman" w:cs="Times New Roman"/>
          <w:sz w:val="24"/>
          <w:lang w:val="es-ES"/>
        </w:rPr>
        <w:t xml:space="preserve"> El art. 249 Cn. deja en claro que las disposiciones preconstitucionales que se opongan, en contenido material, a lo dispuesto por la nueva Constitución, quedan derogadas, debiendo entenderse que tal efecto se produce en virtud del propio mandato constitucional; aseveración que, en principio, pone fin al problema, en los términos antes expuestos. Sin embargo, si se tiene en cuenta la existencia de múltiples órganos de control de constitucionalidad de las disposiciones inferiores a la Constitución, sean previas o posteriores a la vigencia de ésta de ésta –como es el caso salvadoreño, según lo establecen claramente los arts. 235, 149 y 185 Cn., y arts. 10 inc. 2° y 12 inc. 3° Pr. Cn.−, existe la posibilidad que no siempre se considere derogada por el mandato del art. 249 Cn. una disposición preconstitucional.</w:t>
      </w:r>
    </w:p>
    <w:p w:rsidR="00A1228A" w:rsidRPr="003C45B8" w:rsidRDefault="00A1228A" w:rsidP="002760E9">
      <w:pPr>
        <w:pStyle w:val="Sinespaciado"/>
        <w:ind w:firstLine="708"/>
        <w:jc w:val="both"/>
        <w:rPr>
          <w:rFonts w:ascii="Times New Roman" w:hAnsi="Times New Roman" w:cs="Times New Roman"/>
          <w:sz w:val="14"/>
          <w:lang w:val="es-ES"/>
        </w:rPr>
      </w:pPr>
    </w:p>
    <w:p w:rsidR="00A1228A" w:rsidRDefault="00A1228A"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 xml:space="preserve">Por lo tanto, tratándose de un problema de compatibilidad con la Constitución de una disposición jurídica, suscitado en ocasión de la aplicación actual de la segunda, aunque </w:t>
      </w:r>
      <w:r w:rsidR="00884113">
        <w:rPr>
          <w:rFonts w:ascii="Times New Roman" w:hAnsi="Times New Roman" w:cs="Times New Roman"/>
          <w:sz w:val="24"/>
          <w:lang w:val="es-ES"/>
        </w:rPr>
        <w:t>su elaboración haya sido anterior, esta Sala se encuentra habilitada para conocer en el fondo de una pretensión como la planteada en el presente caso, y constatar con efecto general y obligatorio o no producida por el art. 249 Cn., en beneficio de la claridad y certidumbre que debe tener el derecho vigente.</w:t>
      </w:r>
    </w:p>
    <w:p w:rsidR="003C45B8" w:rsidRPr="003C45B8" w:rsidRDefault="003C45B8" w:rsidP="002760E9">
      <w:pPr>
        <w:pStyle w:val="Sinespaciado"/>
        <w:ind w:firstLine="708"/>
        <w:jc w:val="both"/>
        <w:rPr>
          <w:rFonts w:ascii="Times New Roman" w:hAnsi="Times New Roman" w:cs="Times New Roman"/>
          <w:sz w:val="14"/>
          <w:lang w:val="es-ES"/>
        </w:rPr>
      </w:pPr>
    </w:p>
    <w:p w:rsidR="00884113" w:rsidRDefault="00884113" w:rsidP="002760E9">
      <w:pPr>
        <w:pStyle w:val="Sinespaciado"/>
        <w:ind w:firstLine="708"/>
        <w:jc w:val="both"/>
        <w:rPr>
          <w:rFonts w:ascii="Times New Roman" w:hAnsi="Times New Roman" w:cs="Times New Roman"/>
          <w:sz w:val="24"/>
          <w:lang w:val="es-ES"/>
        </w:rPr>
      </w:pPr>
      <w:r w:rsidRPr="00884113">
        <w:rPr>
          <w:rFonts w:ascii="Times New Roman" w:hAnsi="Times New Roman" w:cs="Times New Roman"/>
          <w:b/>
          <w:i/>
          <w:sz w:val="24"/>
          <w:lang w:val="es-ES"/>
        </w:rPr>
        <w:t>D</w:t>
      </w:r>
      <w:r>
        <w:rPr>
          <w:rFonts w:ascii="Times New Roman" w:hAnsi="Times New Roman" w:cs="Times New Roman"/>
          <w:i/>
          <w:sz w:val="24"/>
          <w:lang w:val="es-ES"/>
        </w:rPr>
        <w:t>.</w:t>
      </w:r>
      <w:r w:rsidRPr="00884113">
        <w:rPr>
          <w:rFonts w:ascii="Times New Roman" w:hAnsi="Times New Roman" w:cs="Times New Roman"/>
          <w:sz w:val="24"/>
          <w:lang w:val="es-ES"/>
        </w:rPr>
        <w:t xml:space="preserve"> </w:t>
      </w:r>
      <w:r>
        <w:rPr>
          <w:rFonts w:ascii="Times New Roman" w:hAnsi="Times New Roman" w:cs="Times New Roman"/>
          <w:sz w:val="24"/>
          <w:lang w:val="es-ES"/>
        </w:rPr>
        <w:t>Sin embargo, es conveniente señalar que el pronunciamiento que esta Sala realice sobre la compatibilidad con la Constitución de una disposición o cuerpo normativo preconstitucional es para él solo efecto de producir seguridad jurídica; pues la aplicación de la derogatoria genérica del art. 249 Cn., no es privativa de esta Sala. Cualquier Juez o Magistrado de la República, así como los funcionarios a quienes se refiere el art. 235 Cn. tiene plena potestad para realizar, de oficio o instados, un examen de compatibilidad entre la normativa preconstitucional y la Ley Suprema, y Constatar la derogación de tales disposiciones si como resultado de dicho examen encuentran contravención a la Constitución; todo ello, sin necesidad de esperar un pronunciamiento general y obligatorio de esta Sala.</w:t>
      </w:r>
    </w:p>
    <w:p w:rsidR="00884113" w:rsidRPr="003C45B8" w:rsidRDefault="00884113" w:rsidP="002760E9">
      <w:pPr>
        <w:pStyle w:val="Sinespaciado"/>
        <w:ind w:firstLine="708"/>
        <w:jc w:val="both"/>
        <w:rPr>
          <w:rFonts w:ascii="Times New Roman" w:hAnsi="Times New Roman" w:cs="Times New Roman"/>
          <w:sz w:val="14"/>
          <w:lang w:val="es-ES"/>
        </w:rPr>
      </w:pPr>
    </w:p>
    <w:p w:rsidR="00884113" w:rsidRDefault="00EE28E6"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Es cierto que en la Sentencia de ___________, dictada en el proceso de Inc. ________, Considerando VI, la Sala de lo Constitucional sostuvo que “el art. 249 de la Constitución (…) declaró, de manera expresa, clara y terminante, que por la entrada en vigencia de la nueva constitución, que da derogado cualquier estatuto constitucional anterior, o disposiciones con pretensiones de rango constitucional”, pero que “respecto a la legislación secundaria, se estableció en el artículo 271 de la Constitución la obligación de armonizarla al texto de la Constitución, fijando para la Asamblea Legislativa el plazo de un año para realizarlo”, por lo que “al no haber existido declaratoria expresa de parte de la Constitución, en el sentido de qué leyes secundarias se estimaban derogadas, debe considerarse vigentes y con presunción de constitucionalidad tales leyes, hasta que fueren derogadas, por estimarse inconstitucionales por la misma autoridad que las dictó, o mejor dicho, por el órgano autorizado constitucionalmente para legislar, o que mediante sentencia de esta Sala se declaren inconstitucionales de un modo general y obligatorio”.</w:t>
      </w:r>
    </w:p>
    <w:p w:rsidR="00EE28E6" w:rsidRDefault="00EE28E6" w:rsidP="002760E9">
      <w:pPr>
        <w:pStyle w:val="Sinespaciado"/>
        <w:ind w:firstLine="708"/>
        <w:jc w:val="both"/>
        <w:rPr>
          <w:rFonts w:ascii="Times New Roman" w:hAnsi="Times New Roman" w:cs="Times New Roman"/>
          <w:sz w:val="24"/>
          <w:lang w:val="es-ES"/>
        </w:rPr>
      </w:pPr>
    </w:p>
    <w:p w:rsidR="00BF1FB5" w:rsidRDefault="00BF1FB5" w:rsidP="002760E9">
      <w:pPr>
        <w:pStyle w:val="Sinespaciado"/>
        <w:ind w:firstLine="708"/>
        <w:jc w:val="both"/>
        <w:rPr>
          <w:rFonts w:ascii="Times New Roman" w:hAnsi="Times New Roman" w:cs="Times New Roman"/>
          <w:sz w:val="24"/>
          <w:lang w:val="es-ES"/>
        </w:rPr>
      </w:pPr>
    </w:p>
    <w:p w:rsidR="00E80960" w:rsidRDefault="00E80960"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lastRenderedPageBreak/>
        <w:t xml:space="preserve">Pero tal criterio </w:t>
      </w:r>
      <w:r w:rsidR="00D34271">
        <w:rPr>
          <w:rFonts w:ascii="Times New Roman" w:hAnsi="Times New Roman" w:cs="Times New Roman"/>
          <w:sz w:val="24"/>
          <w:lang w:val="es-ES"/>
        </w:rPr>
        <w:t>jurisprudencial no puede entenderse como una negación a Magistrados y Jueces, así como a los funcionarios a quienes se refiere el art. 235 Cn. para realizar dentro de sus respectivos ámbitos de atribuciones y competencias el control difuso de la constitucionalidad, pues ello produce el efecto negativo de restarle fuerza normativa al art. 249 Cn., que es un elemento esencial para el aseguramiento del carácter normativo y la supremacía de la constitución.</w:t>
      </w:r>
    </w:p>
    <w:p w:rsidR="00D34271" w:rsidRPr="007E3A35" w:rsidRDefault="00D34271" w:rsidP="002760E9">
      <w:pPr>
        <w:pStyle w:val="Sinespaciado"/>
        <w:ind w:firstLine="708"/>
        <w:jc w:val="both"/>
        <w:rPr>
          <w:rFonts w:ascii="Times New Roman" w:hAnsi="Times New Roman" w:cs="Times New Roman"/>
          <w:sz w:val="14"/>
          <w:lang w:val="es-ES"/>
        </w:rPr>
      </w:pPr>
    </w:p>
    <w:p w:rsidR="00D34271" w:rsidRDefault="00D34271"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La solución adoptada en el mencionado precedente jurisprudencial enerva el art. 249 Cn. en aras del art.271 Cn., lo cual es inaceptable desde el principio de concordancia practica de la interpretación constitucional. Cabe otra forma más adecuada de interpretar ambas disposiciones, que consiste en entender que la primera disposición produjo efectos plenos desde el día en que la Constitución entro en vigencia, y que la segunda implica una</w:t>
      </w:r>
      <w:r w:rsidR="007E3A35">
        <w:rPr>
          <w:rFonts w:ascii="Times New Roman" w:hAnsi="Times New Roman" w:cs="Times New Roman"/>
          <w:sz w:val="24"/>
          <w:lang w:val="es-ES"/>
        </w:rPr>
        <w:t xml:space="preserve"> exigencia de seguridad: la suplencia de los vacios producidos a consecuencia de dicha derogación, mediante la emisión de otras leyes conformes con la nueva Ley Suprema.</w:t>
      </w:r>
    </w:p>
    <w:p w:rsidR="007E3A35" w:rsidRPr="007E3A35" w:rsidRDefault="007E3A35" w:rsidP="002760E9">
      <w:pPr>
        <w:pStyle w:val="Sinespaciado"/>
        <w:ind w:firstLine="708"/>
        <w:jc w:val="both"/>
        <w:rPr>
          <w:rFonts w:ascii="Times New Roman" w:hAnsi="Times New Roman" w:cs="Times New Roman"/>
          <w:sz w:val="14"/>
          <w:lang w:val="es-ES"/>
        </w:rPr>
      </w:pPr>
    </w:p>
    <w:p w:rsidR="007E3A35" w:rsidRDefault="007E3A35"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 xml:space="preserve">Y es que, la presunción de constitucionalidad de las leyes a que se refiere en la mencionada sentencia sólo puede significar que el cumplimiento de las leyes no puede estar condicionado a un previo pronunciamiento jurisdiccional que determine que las mismas son conformes con la Ley Suprema, sino que deben acatarse desde se entrada en vigencia sin esperar una previa autorización jurisdiccional; sin embargo, ello no obsta para que los Magistrados y Jueces ejerzan el control difuso de constitucionalidad de las disposiciones del ordenamiento  −máxime en los casos de la normativa preconstitucional−, o que los funcionarios a quienes se refiere el art. 235 Cn. cumplan con su protesta de atenerse al contenido de la Constitución cualquiera sea el contenido de las disposiciones generales u órdenes concretas que la contraríen, </w:t>
      </w:r>
      <w:r w:rsidR="00FE60FD">
        <w:rPr>
          <w:rFonts w:ascii="Times New Roman" w:hAnsi="Times New Roman" w:cs="Times New Roman"/>
          <w:sz w:val="24"/>
          <w:lang w:val="es-ES"/>
        </w:rPr>
        <w:t>mecanismos de control entre los cuales se incluye la derogación genérica del art. 49 Cn.</w:t>
      </w:r>
    </w:p>
    <w:p w:rsidR="00FE60FD" w:rsidRPr="00FE60FD" w:rsidRDefault="00FE60FD" w:rsidP="002760E9">
      <w:pPr>
        <w:pStyle w:val="Sinespaciado"/>
        <w:ind w:firstLine="708"/>
        <w:jc w:val="both"/>
        <w:rPr>
          <w:rFonts w:ascii="Times New Roman" w:hAnsi="Times New Roman" w:cs="Times New Roman"/>
          <w:sz w:val="14"/>
          <w:lang w:val="es-ES"/>
        </w:rPr>
      </w:pPr>
    </w:p>
    <w:p w:rsidR="00FE60FD" w:rsidRDefault="00FE60FD"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Lo anterior conduce a afirmar que el control de constitucionalidad realizado por esta Sala sobre la normativa preconstitucional sólo obedece –como ya se esbozó previamente− a razones de seguridad jurídica: la sentencia de fondo en dicho proceso declarativo no produce la invalidación de la disposición o cuerpo normativo objeto de control, sino que se limita a declarar el choque con la normativa constitucional, constatando de un modo general y obligatorio, la derogación producida por el art. 249 Cn. el 20- XII-1983</w:t>
      </w:r>
    </w:p>
    <w:p w:rsidR="00FE60FD" w:rsidRDefault="00FE60FD" w:rsidP="002760E9">
      <w:pPr>
        <w:pStyle w:val="Sinespaciado"/>
        <w:ind w:firstLine="708"/>
        <w:jc w:val="both"/>
        <w:rPr>
          <w:rFonts w:ascii="Times New Roman" w:hAnsi="Times New Roman" w:cs="Times New Roman"/>
          <w:sz w:val="24"/>
          <w:lang w:val="es-ES"/>
        </w:rPr>
      </w:pPr>
    </w:p>
    <w:p w:rsidR="00FE60FD" w:rsidRDefault="00FE60FD" w:rsidP="002760E9">
      <w:pPr>
        <w:pStyle w:val="Sinespaciado"/>
        <w:ind w:firstLine="708"/>
        <w:jc w:val="both"/>
        <w:rPr>
          <w:rFonts w:ascii="Times New Roman" w:hAnsi="Times New Roman" w:cs="Times New Roman"/>
          <w:sz w:val="24"/>
          <w:lang w:val="es-ES"/>
        </w:rPr>
      </w:pPr>
      <w:r w:rsidRPr="00FE60FD">
        <w:rPr>
          <w:rFonts w:ascii="Times New Roman" w:hAnsi="Times New Roman" w:cs="Times New Roman"/>
          <w:b/>
          <w:i/>
          <w:sz w:val="24"/>
          <w:lang w:val="es-ES"/>
        </w:rPr>
        <w:t>E</w:t>
      </w:r>
      <w:r>
        <w:rPr>
          <w:rFonts w:ascii="Times New Roman" w:hAnsi="Times New Roman" w:cs="Times New Roman"/>
          <w:i/>
          <w:sz w:val="24"/>
          <w:lang w:val="es-ES"/>
        </w:rPr>
        <w:t>.</w:t>
      </w:r>
      <w:r>
        <w:rPr>
          <w:rFonts w:ascii="Times New Roman" w:hAnsi="Times New Roman" w:cs="Times New Roman"/>
          <w:sz w:val="24"/>
          <w:lang w:val="es-ES"/>
        </w:rPr>
        <w:t xml:space="preserve"> Ahora bien, para comprender plenamente el pronunciamiento que habrá de hacerse en el fallo de esta sentencia debe retornarse la jurisprudencia producida en la Sentencia de 20-XII-1999, en el proceso de Amparo ________, Considerando III 2 y 3, en la cual se dijo –en relación con la integración del Derecho realizada por este tribunal, lo cual también es aplicable a la explicitación del contenido de la Constitución y a los pronunciamientos sobre la conformidad o disconformidad de las leyes con la Ley Suprema</w:t>
      </w:r>
      <w:r w:rsidR="007E401F">
        <w:rPr>
          <w:rFonts w:ascii="Times New Roman" w:hAnsi="Times New Roman" w:cs="Times New Roman"/>
          <w:sz w:val="24"/>
          <w:lang w:val="es-ES"/>
        </w:rPr>
        <w:t>− que la Sala de lo Constitucional “es el supremo juez de la Constitución y, por tanto, es quien tiene el más alto grado jerárquico de la interpretación constitucional y de todo el restante ordenamiento jurídico conforme  a aquélla. En efecto, la Constitución es la norma suprema de todo el orden jurídico, y esa naturaleza tan especial se traduce, entre otros efectos, en la obligación de interpretar todo el ordenamiento jurídico de conformidad con la Constitución”.</w:t>
      </w:r>
    </w:p>
    <w:p w:rsidR="007E401F" w:rsidRDefault="007E401F" w:rsidP="002760E9">
      <w:pPr>
        <w:pStyle w:val="Sinespaciado"/>
        <w:ind w:firstLine="708"/>
        <w:jc w:val="both"/>
        <w:rPr>
          <w:rFonts w:ascii="Times New Roman" w:hAnsi="Times New Roman" w:cs="Times New Roman"/>
          <w:sz w:val="24"/>
          <w:lang w:val="es-ES"/>
        </w:rPr>
      </w:pPr>
    </w:p>
    <w:p w:rsidR="002F54FA" w:rsidRDefault="002F54FA" w:rsidP="002760E9">
      <w:pPr>
        <w:pStyle w:val="Sinespaciado"/>
        <w:ind w:firstLine="708"/>
        <w:jc w:val="both"/>
        <w:rPr>
          <w:rFonts w:ascii="Times New Roman" w:hAnsi="Times New Roman" w:cs="Times New Roman"/>
          <w:sz w:val="24"/>
          <w:lang w:val="es-ES"/>
        </w:rPr>
      </w:pPr>
    </w:p>
    <w:p w:rsidR="002F54FA" w:rsidRDefault="002F54FA" w:rsidP="002760E9">
      <w:pPr>
        <w:pStyle w:val="Sinespaciado"/>
        <w:ind w:firstLine="708"/>
        <w:jc w:val="both"/>
        <w:rPr>
          <w:rFonts w:ascii="Times New Roman" w:hAnsi="Times New Roman" w:cs="Times New Roman"/>
          <w:sz w:val="24"/>
          <w:lang w:val="es-ES"/>
        </w:rPr>
      </w:pPr>
    </w:p>
    <w:p w:rsidR="002F54FA" w:rsidRDefault="002F54FA" w:rsidP="002760E9">
      <w:pPr>
        <w:pStyle w:val="Sinespaciado"/>
        <w:ind w:firstLine="708"/>
        <w:jc w:val="both"/>
        <w:rPr>
          <w:rFonts w:ascii="Times New Roman" w:hAnsi="Times New Roman" w:cs="Times New Roman"/>
          <w:sz w:val="24"/>
          <w:lang w:val="es-ES"/>
        </w:rPr>
      </w:pPr>
    </w:p>
    <w:p w:rsidR="007E401F" w:rsidRDefault="007E401F"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lastRenderedPageBreak/>
        <w:t>“[</w:t>
      </w:r>
      <w:r w:rsidRPr="00262BE7">
        <w:rPr>
          <w:rFonts w:ascii="Times New Roman" w:hAnsi="Times New Roman" w:cs="Times New Roman"/>
          <w:b/>
          <w:sz w:val="24"/>
          <w:lang w:val="es-ES"/>
        </w:rPr>
        <w:t>A</w:t>
      </w:r>
      <w:r>
        <w:rPr>
          <w:rFonts w:ascii="Times New Roman" w:hAnsi="Times New Roman" w:cs="Times New Roman"/>
          <w:sz w:val="24"/>
          <w:lang w:val="es-ES"/>
        </w:rPr>
        <w:t>]1</w:t>
      </w:r>
      <w:r w:rsidR="002F54FA">
        <w:rPr>
          <w:rFonts w:ascii="Times New Roman" w:hAnsi="Times New Roman" w:cs="Times New Roman"/>
          <w:sz w:val="24"/>
          <w:lang w:val="es-ES"/>
        </w:rPr>
        <w:t xml:space="preserve"> advertir el tribunal –sigue la mencionada sentencia− que la norma secundaria base de la actuación impugnada no es conforme a la Constitución y su elasticidad no permite tampoco hacerlo, la misma ya no puede ser aplicada; consecuentemente, el caso sujeto a control carecería de norma para decirlo, teniendo necesariamente que integrar el derecho en su resolución para el mismo supuesto, en casos futuros, se resuelva a partir de la integración hecha. Es esta precisamente la consecuencia que conlleva una interpretación del derecho, pues en lo sucesivo los operadores jurídicos tendrán que tomar necesariamente en consideración la integración hecha, resolviendo los casos conforme a la jurisprudencia </w:t>
      </w:r>
      <w:r w:rsidR="00EA458C">
        <w:rPr>
          <w:rFonts w:ascii="Times New Roman" w:hAnsi="Times New Roman" w:cs="Times New Roman"/>
          <w:sz w:val="24"/>
          <w:lang w:val="es-ES"/>
        </w:rPr>
        <w:t>emanada de este tribunal y no en base a la norma que se declaró en el amparo contraria a la Constitución”.</w:t>
      </w:r>
    </w:p>
    <w:p w:rsidR="00EA458C" w:rsidRPr="00262BE7" w:rsidRDefault="00EA458C" w:rsidP="002760E9">
      <w:pPr>
        <w:pStyle w:val="Sinespaciado"/>
        <w:ind w:firstLine="708"/>
        <w:jc w:val="both"/>
        <w:rPr>
          <w:rFonts w:ascii="Times New Roman" w:hAnsi="Times New Roman" w:cs="Times New Roman"/>
          <w:sz w:val="24"/>
          <w:lang w:val="es-ES"/>
        </w:rPr>
      </w:pPr>
    </w:p>
    <w:p w:rsidR="00EA458C" w:rsidRDefault="00EA458C"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“Entonces –concluye el mencionado precedente−</w:t>
      </w:r>
      <w:r w:rsidR="0006511B">
        <w:rPr>
          <w:rFonts w:ascii="Times New Roman" w:hAnsi="Times New Roman" w:cs="Times New Roman"/>
          <w:sz w:val="24"/>
          <w:lang w:val="es-ES"/>
        </w:rPr>
        <w:t xml:space="preserve">, </w:t>
      </w:r>
      <w:r w:rsidR="00B10270">
        <w:rPr>
          <w:rFonts w:ascii="Times New Roman" w:hAnsi="Times New Roman" w:cs="Times New Roman"/>
          <w:sz w:val="24"/>
          <w:lang w:val="es-ES"/>
        </w:rPr>
        <w:t>a los juzgadores ordinarios solo se les podrá exigir un comportamiento adecuado a la integración a partir de la fecha en que se origino, pues es irrazonable exigir el apego a una jurisprudencia emanada con posterioridad al acto reclamado; es decir, que al momento de emitir un acto, las autoridades no tiene m</w:t>
      </w:r>
      <w:r w:rsidR="00437C5A">
        <w:rPr>
          <w:rFonts w:ascii="Times New Roman" w:hAnsi="Times New Roman" w:cs="Times New Roman"/>
          <w:sz w:val="24"/>
          <w:lang w:val="es-ES"/>
        </w:rPr>
        <w:t>ás que aplicar las normas secundarias conforme a su particular interpretación constitucional y valorar las integraciones jurisprudenciales emitidas hasta la fecha; más no es posible que resuelvan en caso con la nueva realidad que se originaría en una futura integración”.</w:t>
      </w:r>
    </w:p>
    <w:p w:rsidR="00437C5A" w:rsidRPr="00262BE7" w:rsidRDefault="00437C5A" w:rsidP="002760E9">
      <w:pPr>
        <w:pStyle w:val="Sinespaciado"/>
        <w:ind w:firstLine="708"/>
        <w:jc w:val="both"/>
        <w:rPr>
          <w:rFonts w:ascii="Times New Roman" w:hAnsi="Times New Roman" w:cs="Times New Roman"/>
          <w:sz w:val="24"/>
          <w:lang w:val="es-ES"/>
        </w:rPr>
      </w:pPr>
    </w:p>
    <w:p w:rsidR="00437C5A" w:rsidRDefault="00437C5A" w:rsidP="002760E9">
      <w:pPr>
        <w:pStyle w:val="Sinespaciado"/>
        <w:ind w:firstLine="708"/>
        <w:jc w:val="both"/>
        <w:rPr>
          <w:rFonts w:ascii="Times New Roman" w:hAnsi="Times New Roman" w:cs="Times New Roman"/>
          <w:sz w:val="24"/>
          <w:lang w:val="es-ES"/>
        </w:rPr>
      </w:pPr>
      <w:r w:rsidRPr="00437C5A">
        <w:rPr>
          <w:rFonts w:ascii="Times New Roman" w:hAnsi="Times New Roman" w:cs="Times New Roman"/>
          <w:b/>
          <w:i/>
          <w:sz w:val="24"/>
          <w:lang w:val="es-ES"/>
        </w:rPr>
        <w:t>F</w:t>
      </w:r>
      <w:r>
        <w:rPr>
          <w:rFonts w:ascii="Times New Roman" w:hAnsi="Times New Roman" w:cs="Times New Roman"/>
          <w:i/>
          <w:sz w:val="24"/>
          <w:lang w:val="es-ES"/>
        </w:rPr>
        <w:t>.</w:t>
      </w:r>
      <w:r>
        <w:rPr>
          <w:rFonts w:ascii="Times New Roman" w:hAnsi="Times New Roman" w:cs="Times New Roman"/>
          <w:sz w:val="24"/>
          <w:lang w:val="es-ES"/>
        </w:rPr>
        <w:t xml:space="preserve"> Con base en lo anterior, se concluye que esta Sala se encuentra habilitada para examinar en el fondo la conformidad con la Constitución de la disposición impugnada por el actor en el presente proceso, para efecto de emi</w:t>
      </w:r>
      <w:r w:rsidR="006E4508">
        <w:rPr>
          <w:rFonts w:ascii="Times New Roman" w:hAnsi="Times New Roman" w:cs="Times New Roman"/>
          <w:sz w:val="24"/>
          <w:lang w:val="es-ES"/>
        </w:rPr>
        <w:t>tir un pronunciamiento que conste de un modo general y obligatorio de derogación de la misma si resultara disconforme con la Ley Suprema, o su vigencia, si resultara conforme.</w:t>
      </w:r>
    </w:p>
    <w:p w:rsidR="006E4508" w:rsidRPr="00262BE7" w:rsidRDefault="006E4508" w:rsidP="002760E9">
      <w:pPr>
        <w:pStyle w:val="Sinespaciado"/>
        <w:ind w:firstLine="708"/>
        <w:jc w:val="both"/>
        <w:rPr>
          <w:rFonts w:ascii="Times New Roman" w:hAnsi="Times New Roman" w:cs="Times New Roman"/>
          <w:sz w:val="24"/>
          <w:lang w:val="es-ES"/>
        </w:rPr>
      </w:pPr>
    </w:p>
    <w:p w:rsidR="006E4508" w:rsidRDefault="006E4508" w:rsidP="002760E9">
      <w:pPr>
        <w:pStyle w:val="Sinespaciado"/>
        <w:ind w:firstLine="708"/>
        <w:jc w:val="both"/>
        <w:rPr>
          <w:rFonts w:ascii="Times New Roman" w:hAnsi="Times New Roman" w:cs="Times New Roman"/>
          <w:sz w:val="24"/>
          <w:lang w:val="es-ES"/>
        </w:rPr>
      </w:pPr>
      <w:r w:rsidRPr="006E4508">
        <w:rPr>
          <w:rFonts w:ascii="Times New Roman" w:hAnsi="Times New Roman" w:cs="Times New Roman"/>
          <w:b/>
          <w:sz w:val="24"/>
          <w:lang w:val="es-ES"/>
        </w:rPr>
        <w:t>IV.</w:t>
      </w:r>
      <w:r>
        <w:rPr>
          <w:rFonts w:ascii="Times New Roman" w:hAnsi="Times New Roman" w:cs="Times New Roman"/>
          <w:sz w:val="24"/>
          <w:lang w:val="es-ES"/>
        </w:rPr>
        <w:t xml:space="preserve"> Solventadas las</w:t>
      </w:r>
      <w:r w:rsidR="005A0DFA">
        <w:rPr>
          <w:rFonts w:ascii="Times New Roman" w:hAnsi="Times New Roman" w:cs="Times New Roman"/>
          <w:sz w:val="24"/>
          <w:lang w:val="es-ES"/>
        </w:rPr>
        <w:t xml:space="preserve"> cuestiones previas, se pasará a analizar el derecho constitucional señalado por el actor como parámetro general de control: el derecho a la protección jurisprudencia.</w:t>
      </w:r>
    </w:p>
    <w:p w:rsidR="005A0DFA" w:rsidRPr="00262BE7" w:rsidRDefault="005A0DFA" w:rsidP="002760E9">
      <w:pPr>
        <w:pStyle w:val="Sinespaciado"/>
        <w:ind w:firstLine="708"/>
        <w:jc w:val="both"/>
        <w:rPr>
          <w:rFonts w:ascii="Times New Roman" w:hAnsi="Times New Roman" w:cs="Times New Roman"/>
          <w:sz w:val="24"/>
          <w:lang w:val="es-ES"/>
        </w:rPr>
      </w:pPr>
    </w:p>
    <w:p w:rsidR="005A0DFA" w:rsidRDefault="005A0DFA" w:rsidP="002760E9">
      <w:pPr>
        <w:pStyle w:val="Sinespaciado"/>
        <w:ind w:firstLine="708"/>
        <w:jc w:val="both"/>
        <w:rPr>
          <w:rFonts w:ascii="Times New Roman" w:hAnsi="Times New Roman" w:cs="Times New Roman"/>
          <w:sz w:val="24"/>
          <w:lang w:val="es-ES"/>
        </w:rPr>
      </w:pPr>
      <w:r w:rsidRPr="00262BE7">
        <w:rPr>
          <w:rFonts w:ascii="Times New Roman" w:hAnsi="Times New Roman" w:cs="Times New Roman"/>
          <w:b/>
          <w:i/>
          <w:sz w:val="24"/>
          <w:lang w:val="es-ES"/>
        </w:rPr>
        <w:t>1</w:t>
      </w:r>
      <w:r>
        <w:rPr>
          <w:rFonts w:ascii="Times New Roman" w:hAnsi="Times New Roman" w:cs="Times New Roman"/>
          <w:i/>
          <w:sz w:val="24"/>
          <w:lang w:val="es-ES"/>
        </w:rPr>
        <w:t xml:space="preserve">. </w:t>
      </w:r>
      <w:r>
        <w:rPr>
          <w:rFonts w:ascii="Times New Roman" w:hAnsi="Times New Roman" w:cs="Times New Roman"/>
          <w:sz w:val="24"/>
          <w:lang w:val="es-ES"/>
        </w:rPr>
        <w:t>La Constitución, desde su art. 2, positiva una serie de derechos de la persona que considera fundamentales para la existencia humana digna, en libertad e igualdad, y que</w:t>
      </w:r>
      <w:r w:rsidR="00222E2C">
        <w:rPr>
          <w:rFonts w:ascii="Times New Roman" w:hAnsi="Times New Roman" w:cs="Times New Roman"/>
          <w:sz w:val="24"/>
          <w:lang w:val="es-ES"/>
        </w:rPr>
        <w:t xml:space="preserve"> integran su esfera jurídica.</w:t>
      </w:r>
    </w:p>
    <w:p w:rsidR="00222E2C" w:rsidRPr="00262BE7" w:rsidRDefault="00222E2C" w:rsidP="002760E9">
      <w:pPr>
        <w:pStyle w:val="Sinespaciado"/>
        <w:ind w:firstLine="708"/>
        <w:jc w:val="both"/>
        <w:rPr>
          <w:rFonts w:ascii="Times New Roman" w:hAnsi="Times New Roman" w:cs="Times New Roman"/>
          <w:sz w:val="24"/>
          <w:lang w:val="es-ES"/>
        </w:rPr>
      </w:pPr>
    </w:p>
    <w:p w:rsidR="00222E2C" w:rsidRDefault="00222E2C"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 xml:space="preserve">Ahora bien, para que tales derechos no se reduzcan a un reconocimiento abstracto y tengan posibilidades de eficacia, es también imperiosa la consagración, en el ámbito supremo, de un derecho que posibilite su realización efectiva y pronta. En virtud de ello, la Constitución también consagró en el art. 2, inc. 1°, última frase, el derecho a la protección de las categorías jurídicas subjetivas establecidas </w:t>
      </w:r>
      <w:r w:rsidR="0044506E">
        <w:rPr>
          <w:rFonts w:ascii="Times New Roman" w:hAnsi="Times New Roman" w:cs="Times New Roman"/>
          <w:sz w:val="24"/>
          <w:lang w:val="es-ES"/>
        </w:rPr>
        <w:t>en favor de toda persona, es decir, un derecho de protección en la conservación y defensa del catalogo de derechos a que se ha hecho referencia.</w:t>
      </w:r>
    </w:p>
    <w:p w:rsidR="0044506E" w:rsidRPr="00262BE7" w:rsidRDefault="0044506E" w:rsidP="002760E9">
      <w:pPr>
        <w:pStyle w:val="Sinespaciado"/>
        <w:ind w:firstLine="708"/>
        <w:jc w:val="both"/>
        <w:rPr>
          <w:rFonts w:ascii="Times New Roman" w:hAnsi="Times New Roman" w:cs="Times New Roman"/>
          <w:sz w:val="24"/>
          <w:lang w:val="es-ES"/>
        </w:rPr>
      </w:pPr>
    </w:p>
    <w:p w:rsidR="0044506E" w:rsidRDefault="0044506E"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Tal derecho presenta varias dimensiones, pero la que en esta decisión se analizará seguidamente es el derecho a la protección jurisdiccional, el cual se ha instaurado con la</w:t>
      </w:r>
      <w:r w:rsidR="00543AF6">
        <w:rPr>
          <w:rFonts w:ascii="Times New Roman" w:hAnsi="Times New Roman" w:cs="Times New Roman"/>
          <w:sz w:val="24"/>
          <w:lang w:val="es-ES"/>
        </w:rPr>
        <w:t xml:space="preserve"> esencial finalidad de permitir la eficacia de las categorías jurídicas subjetivas integrantes de la esfera jurídica de la persona humana, al permitirle reclamar válidamente </w:t>
      </w:r>
      <w:r w:rsidR="00514CBF">
        <w:rPr>
          <w:rFonts w:ascii="Times New Roman" w:hAnsi="Times New Roman" w:cs="Times New Roman"/>
          <w:sz w:val="24"/>
          <w:lang w:val="es-ES"/>
        </w:rPr>
        <w:t>frente a actos particulares y estatales que atenten contra tales derechos.</w:t>
      </w:r>
    </w:p>
    <w:p w:rsidR="00514CBF" w:rsidRDefault="00514CBF" w:rsidP="002760E9">
      <w:pPr>
        <w:pStyle w:val="Sinespaciado"/>
        <w:ind w:firstLine="708"/>
        <w:jc w:val="both"/>
        <w:rPr>
          <w:rFonts w:ascii="Times New Roman" w:hAnsi="Times New Roman" w:cs="Times New Roman"/>
          <w:sz w:val="24"/>
          <w:lang w:val="es-ES"/>
        </w:rPr>
      </w:pPr>
    </w:p>
    <w:p w:rsidR="00262BE7" w:rsidRDefault="00262BE7" w:rsidP="002760E9">
      <w:pPr>
        <w:pStyle w:val="Sinespaciado"/>
        <w:ind w:firstLine="708"/>
        <w:jc w:val="both"/>
        <w:rPr>
          <w:rFonts w:ascii="Times New Roman" w:hAnsi="Times New Roman" w:cs="Times New Roman"/>
          <w:sz w:val="24"/>
          <w:lang w:val="es-ES"/>
        </w:rPr>
      </w:pPr>
    </w:p>
    <w:p w:rsidR="00262BE7" w:rsidRDefault="00262BE7" w:rsidP="002760E9">
      <w:pPr>
        <w:pStyle w:val="Sinespaciado"/>
        <w:ind w:firstLine="708"/>
        <w:jc w:val="both"/>
        <w:rPr>
          <w:rFonts w:ascii="Times New Roman" w:hAnsi="Times New Roman" w:cs="Times New Roman"/>
          <w:sz w:val="24"/>
          <w:lang w:val="es-ES"/>
        </w:rPr>
      </w:pPr>
    </w:p>
    <w:p w:rsidR="00262BE7" w:rsidRPr="00262BE7" w:rsidRDefault="00262BE7" w:rsidP="002760E9">
      <w:pPr>
        <w:pStyle w:val="Sinespaciado"/>
        <w:ind w:firstLine="708"/>
        <w:jc w:val="both"/>
        <w:rPr>
          <w:rFonts w:ascii="Times New Roman" w:hAnsi="Times New Roman" w:cs="Times New Roman"/>
          <w:sz w:val="24"/>
          <w:lang w:val="es-ES"/>
        </w:rPr>
      </w:pPr>
    </w:p>
    <w:p w:rsidR="00514CBF" w:rsidRDefault="00514CBF" w:rsidP="002760E9">
      <w:pPr>
        <w:pStyle w:val="Sinespaciado"/>
        <w:ind w:firstLine="708"/>
        <w:jc w:val="both"/>
        <w:rPr>
          <w:rFonts w:ascii="Times New Roman" w:hAnsi="Times New Roman" w:cs="Times New Roman"/>
          <w:sz w:val="24"/>
          <w:lang w:val="es-ES"/>
        </w:rPr>
      </w:pPr>
      <w:r w:rsidRPr="00D703D5">
        <w:rPr>
          <w:rFonts w:ascii="Times New Roman" w:hAnsi="Times New Roman" w:cs="Times New Roman"/>
          <w:b/>
          <w:i/>
          <w:sz w:val="24"/>
          <w:lang w:val="es-ES"/>
        </w:rPr>
        <w:lastRenderedPageBreak/>
        <w:t>2</w:t>
      </w:r>
      <w:r>
        <w:rPr>
          <w:rFonts w:ascii="Times New Roman" w:hAnsi="Times New Roman" w:cs="Times New Roman"/>
          <w:i/>
          <w:sz w:val="24"/>
          <w:lang w:val="es-ES"/>
        </w:rPr>
        <w:t>.</w:t>
      </w:r>
      <w:r>
        <w:rPr>
          <w:rFonts w:ascii="Times New Roman" w:hAnsi="Times New Roman" w:cs="Times New Roman"/>
          <w:sz w:val="24"/>
          <w:lang w:val="es-ES"/>
        </w:rPr>
        <w:t xml:space="preserve"> El derecho a la protección jurisdiccional reconoce de manera expresa la posibilidad que tiene todo ciudadano de acudir al órgano estatal competente para plantearle, vía pretensión procesal, cualquier vulneración inconstitucional a sus derechos –lo que en doctrina procesal se conoce como derecho de acción−. Y la mencionada disposición constitucional obliga al estado Salvadoreño a proporcionar protección jurisdiccional a todas las personas, frente a actos arbitrarios e ilegales que afecten su esfera jurídica, a través del instrumento heterocompositivo –diseñado con tal finalidad: el proceso jurisdiccional en todas sus instancias</w:t>
      </w:r>
      <w:r w:rsidR="004F0D1B">
        <w:rPr>
          <w:rFonts w:ascii="Times New Roman" w:hAnsi="Times New Roman" w:cs="Times New Roman"/>
          <w:sz w:val="24"/>
          <w:lang w:val="es-ES"/>
        </w:rPr>
        <w:t xml:space="preserve"> y en todos sus grados de conocimiento.</w:t>
      </w:r>
    </w:p>
    <w:p w:rsidR="004F0D1B" w:rsidRPr="00FB7FA5" w:rsidRDefault="004F0D1B" w:rsidP="002760E9">
      <w:pPr>
        <w:pStyle w:val="Sinespaciado"/>
        <w:ind w:firstLine="708"/>
        <w:jc w:val="both"/>
        <w:rPr>
          <w:rFonts w:ascii="Times New Roman" w:hAnsi="Times New Roman" w:cs="Times New Roman"/>
          <w:sz w:val="14"/>
          <w:lang w:val="es-ES"/>
        </w:rPr>
      </w:pPr>
    </w:p>
    <w:p w:rsidR="004F0D1B" w:rsidRDefault="004F0D1B"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En tal sentido,</w:t>
      </w:r>
      <w:r w:rsidR="00181028">
        <w:rPr>
          <w:rFonts w:ascii="Times New Roman" w:hAnsi="Times New Roman" w:cs="Times New Roman"/>
          <w:sz w:val="24"/>
          <w:lang w:val="es-ES"/>
        </w:rPr>
        <w:t xml:space="preserve"> puede afirmarse que el proceso, como realizador del derecho a la protección jurisdiccional, es el instrumento de que se vale el Estado para satisfacer las pretensiones de los particulares en cumplimiento de su función de administrar justicia; o, desde otra perspectiva –la de los sujetos pasivos de dichas pretensiones−, dicho proceso es el único instrumento a través del cual se puede, cuando se realice adecuado a la constitución, privar a una persona de algún o algunos de los derechos consagrados en su favor.</w:t>
      </w:r>
    </w:p>
    <w:p w:rsidR="00181028" w:rsidRPr="00FB7FA5" w:rsidRDefault="00181028" w:rsidP="002760E9">
      <w:pPr>
        <w:pStyle w:val="Sinespaciado"/>
        <w:ind w:firstLine="708"/>
        <w:jc w:val="both"/>
        <w:rPr>
          <w:rFonts w:ascii="Times New Roman" w:hAnsi="Times New Roman" w:cs="Times New Roman"/>
          <w:sz w:val="14"/>
          <w:lang w:val="es-ES"/>
        </w:rPr>
      </w:pPr>
    </w:p>
    <w:p w:rsidR="00181028" w:rsidRDefault="008F2EBD" w:rsidP="002760E9">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A partir del derecho a la protección jurisdiccional, se hace necesaria la creación de una serie de categorías jurídicas subjetivas e integrantes de la esfera jurídica del individuo, cuya naturaleza jurídica corresponde principalmente a garantías y que se engloban bajo la rúbrica “debido proceso”, o “proceso constitucionalmente configurado”; categorías que además posibilitan de forma efectiva aquella protección.</w:t>
      </w:r>
    </w:p>
    <w:p w:rsidR="008F2EBD" w:rsidRPr="00FB7FA5" w:rsidRDefault="008F2EBD" w:rsidP="002760E9">
      <w:pPr>
        <w:pStyle w:val="Sinespaciado"/>
        <w:ind w:firstLine="708"/>
        <w:jc w:val="both"/>
        <w:rPr>
          <w:rFonts w:ascii="Times New Roman" w:hAnsi="Times New Roman" w:cs="Times New Roman"/>
          <w:sz w:val="14"/>
          <w:lang w:val="es-ES"/>
        </w:rPr>
      </w:pPr>
    </w:p>
    <w:p w:rsidR="008F2EBD" w:rsidRDefault="008F2EBD" w:rsidP="002760E9">
      <w:pPr>
        <w:pStyle w:val="Sinespaciado"/>
        <w:ind w:firstLine="708"/>
        <w:jc w:val="both"/>
        <w:rPr>
          <w:rFonts w:ascii="Times New Roman" w:hAnsi="Times New Roman" w:cs="Times New Roman"/>
          <w:sz w:val="24"/>
          <w:lang w:val="es-ES"/>
        </w:rPr>
      </w:pPr>
      <w:r>
        <w:rPr>
          <w:rFonts w:ascii="Times New Roman" w:hAnsi="Times New Roman" w:cs="Times New Roman"/>
          <w:b/>
          <w:sz w:val="24"/>
          <w:lang w:val="es-ES"/>
        </w:rPr>
        <w:t>V.</w:t>
      </w:r>
      <w:r>
        <w:rPr>
          <w:rFonts w:ascii="Times New Roman" w:hAnsi="Times New Roman" w:cs="Times New Roman"/>
          <w:sz w:val="24"/>
          <w:lang w:val="es-ES"/>
        </w:rPr>
        <w:t xml:space="preserve"> Explicado el contenido del derecho a la protección jurisdiccional, y habiéndose determinado que el proceso es su medio de concreción, corresponde verificar si la específica </w:t>
      </w:r>
      <w:r w:rsidR="003162B0">
        <w:rPr>
          <w:rFonts w:ascii="Times New Roman" w:hAnsi="Times New Roman" w:cs="Times New Roman"/>
          <w:sz w:val="24"/>
          <w:lang w:val="es-ES"/>
        </w:rPr>
        <w:t>manifestación que señala el demandante en verdad está o no dentro del contenido constitucional de aquél medio (1), para luego –respuesta positiva mediante− para a definirla (2).</w:t>
      </w:r>
    </w:p>
    <w:p w:rsidR="003162B0" w:rsidRDefault="003162B0" w:rsidP="002760E9">
      <w:pPr>
        <w:pStyle w:val="Sinespaciado"/>
        <w:ind w:firstLine="708"/>
        <w:jc w:val="both"/>
        <w:rPr>
          <w:rFonts w:ascii="Times New Roman" w:hAnsi="Times New Roman" w:cs="Times New Roman"/>
          <w:sz w:val="24"/>
          <w:lang w:val="es-ES"/>
        </w:rPr>
      </w:pPr>
      <w:r w:rsidRPr="00D703D5">
        <w:rPr>
          <w:rFonts w:ascii="Times New Roman" w:hAnsi="Times New Roman" w:cs="Times New Roman"/>
          <w:b/>
          <w:i/>
          <w:sz w:val="24"/>
          <w:lang w:val="es-ES"/>
        </w:rPr>
        <w:t>1</w:t>
      </w:r>
      <w:r>
        <w:rPr>
          <w:rFonts w:ascii="Times New Roman" w:hAnsi="Times New Roman" w:cs="Times New Roman"/>
          <w:i/>
          <w:sz w:val="24"/>
          <w:lang w:val="es-ES"/>
        </w:rPr>
        <w:t>.</w:t>
      </w:r>
      <w:r>
        <w:rPr>
          <w:rFonts w:ascii="Times New Roman" w:hAnsi="Times New Roman" w:cs="Times New Roman"/>
          <w:sz w:val="24"/>
          <w:lang w:val="es-ES"/>
        </w:rPr>
        <w:t xml:space="preserve"> Para establecer si el proceso constitucionalmente configurado incorpora o no un “derecho a recurrir”, es imprescindible partir del análisis de otras categorías ya reconocidas expresamente en la constitución y concretadas en la jurisprudencia de esta Sala.</w:t>
      </w:r>
    </w:p>
    <w:p w:rsidR="003162B0" w:rsidRPr="00FB7FA5" w:rsidRDefault="003162B0" w:rsidP="002760E9">
      <w:pPr>
        <w:pStyle w:val="Sinespaciado"/>
        <w:ind w:firstLine="708"/>
        <w:jc w:val="both"/>
        <w:rPr>
          <w:rFonts w:ascii="Times New Roman" w:hAnsi="Times New Roman" w:cs="Times New Roman"/>
          <w:sz w:val="14"/>
          <w:lang w:val="es-ES"/>
        </w:rPr>
      </w:pPr>
    </w:p>
    <w:p w:rsidR="003162B0" w:rsidRDefault="003162B0" w:rsidP="003162B0">
      <w:pPr>
        <w:pStyle w:val="Sinespaciado"/>
        <w:ind w:firstLine="708"/>
        <w:jc w:val="both"/>
        <w:rPr>
          <w:rFonts w:ascii="Times New Roman" w:hAnsi="Times New Roman" w:cs="Times New Roman"/>
          <w:sz w:val="24"/>
          <w:lang w:val="es-ES"/>
        </w:rPr>
      </w:pPr>
      <w:r w:rsidRPr="00D703D5">
        <w:rPr>
          <w:rFonts w:ascii="Times New Roman" w:hAnsi="Times New Roman" w:cs="Times New Roman"/>
          <w:b/>
          <w:i/>
          <w:sz w:val="24"/>
          <w:lang w:val="es-ES"/>
        </w:rPr>
        <w:t>A</w:t>
      </w:r>
      <w:r>
        <w:rPr>
          <w:rFonts w:ascii="Times New Roman" w:hAnsi="Times New Roman" w:cs="Times New Roman"/>
          <w:i/>
          <w:sz w:val="24"/>
          <w:lang w:val="es-ES"/>
        </w:rPr>
        <w:t>.</w:t>
      </w:r>
      <w:r>
        <w:rPr>
          <w:rFonts w:ascii="Times New Roman" w:hAnsi="Times New Roman" w:cs="Times New Roman"/>
          <w:sz w:val="24"/>
          <w:lang w:val="es-ES"/>
        </w:rPr>
        <w:t xml:space="preserve"> Una de esta últimas categorías es el denominado derecho de defensa, en virtud del cual cada una de las partes puede refutar vía oral o escrita las argumentaciones de su contraparte que constituye la base de su pretensión o resistencia, es decir que les permite la posibilidad de una expresión formal de su subjetivo punto de vista, que coadyuve a defender su respectiva posición procesal. La defensa comprende, entonces, todo medio de</w:t>
      </w:r>
      <w:r w:rsidR="00D9143C">
        <w:rPr>
          <w:rFonts w:ascii="Times New Roman" w:hAnsi="Times New Roman" w:cs="Times New Roman"/>
          <w:sz w:val="24"/>
          <w:lang w:val="es-ES"/>
        </w:rPr>
        <w:t xml:space="preserve"> oposición a los argumentos facticos y jurídicos de la respectiva contraparte.</w:t>
      </w:r>
    </w:p>
    <w:p w:rsidR="00D9143C" w:rsidRPr="00FB7FA5" w:rsidRDefault="00D9143C" w:rsidP="003162B0">
      <w:pPr>
        <w:pStyle w:val="Sinespaciado"/>
        <w:ind w:firstLine="708"/>
        <w:jc w:val="both"/>
        <w:rPr>
          <w:rFonts w:ascii="Times New Roman" w:hAnsi="Times New Roman" w:cs="Times New Roman"/>
          <w:sz w:val="14"/>
          <w:lang w:val="es-ES"/>
        </w:rPr>
      </w:pPr>
    </w:p>
    <w:p w:rsidR="00D9143C" w:rsidRDefault="00D9143C" w:rsidP="003162B0">
      <w:pPr>
        <w:pStyle w:val="Sinespaciado"/>
        <w:ind w:firstLine="708"/>
        <w:jc w:val="both"/>
        <w:rPr>
          <w:rFonts w:ascii="Times New Roman" w:hAnsi="Times New Roman" w:cs="Times New Roman"/>
          <w:sz w:val="24"/>
          <w:lang w:val="es-ES"/>
        </w:rPr>
      </w:pPr>
      <w:r w:rsidRPr="00D703D5">
        <w:rPr>
          <w:rFonts w:ascii="Times New Roman" w:hAnsi="Times New Roman" w:cs="Times New Roman"/>
          <w:b/>
          <w:i/>
          <w:sz w:val="24"/>
          <w:lang w:val="es-ES"/>
        </w:rPr>
        <w:t>B</w:t>
      </w:r>
      <w:r>
        <w:rPr>
          <w:rFonts w:ascii="Times New Roman" w:hAnsi="Times New Roman" w:cs="Times New Roman"/>
          <w:i/>
          <w:sz w:val="24"/>
          <w:lang w:val="es-ES"/>
        </w:rPr>
        <w:t>.</w:t>
      </w:r>
      <w:r>
        <w:rPr>
          <w:rFonts w:ascii="Times New Roman" w:hAnsi="Times New Roman" w:cs="Times New Roman"/>
          <w:sz w:val="24"/>
          <w:lang w:val="es-ES"/>
        </w:rPr>
        <w:t xml:space="preserve"> De ello se deriva que el derecho de defensa está íntimamente vinculado al conocido como derecho de audiencia consagrado en el art. 11 Cn., pues cuando éste establece que toda autoridad, antes de solucionar la controversia, tiene que haber posibilitado –de acuerdo a la ley o en aplicación directa de la Constitución− al menos una oportunidad procedimental para oír la posición del demandado –principio del contradictorio−, y sólo puede privarlo de algún derecho después de haberle dado dicha oportunidad formal no cabe duda que todas las posibilidades de defensa a lo largo del proceso también son manifestaciones o aplicaciones </w:t>
      </w:r>
      <w:r>
        <w:rPr>
          <w:rFonts w:ascii="Times New Roman" w:hAnsi="Times New Roman" w:cs="Times New Roman"/>
          <w:i/>
          <w:sz w:val="24"/>
          <w:lang w:val="es-ES"/>
        </w:rPr>
        <w:t>in extremis</w:t>
      </w:r>
      <w:r>
        <w:rPr>
          <w:rFonts w:ascii="Times New Roman" w:hAnsi="Times New Roman" w:cs="Times New Roman"/>
          <w:sz w:val="24"/>
          <w:lang w:val="es-ES"/>
        </w:rPr>
        <w:t xml:space="preserve"> de este último derecho, convirtiéndose el derecho de audiencia de contenido procesal que no puede disponerse a voluntad de los sujetos procesales, pues sus elementos y manifestaciones deben </w:t>
      </w:r>
      <w:r w:rsidR="00FB7FA5">
        <w:rPr>
          <w:rFonts w:ascii="Times New Roman" w:hAnsi="Times New Roman" w:cs="Times New Roman"/>
          <w:sz w:val="24"/>
          <w:lang w:val="es-ES"/>
        </w:rPr>
        <w:t>respetarse forzosamente por su naturaleza constitucional; es decir que este derecho se encuentra indiscutiblemente vinculado con las restantes categorías jurídicas subjetivas integrantes del debido proceso, o proceso constitucionalmente configurado.</w:t>
      </w:r>
    </w:p>
    <w:p w:rsidR="00FB7FA5" w:rsidRDefault="00FB7FA5" w:rsidP="003162B0">
      <w:pPr>
        <w:pStyle w:val="Sinespaciado"/>
        <w:ind w:firstLine="708"/>
        <w:jc w:val="both"/>
        <w:rPr>
          <w:rFonts w:ascii="Times New Roman" w:hAnsi="Times New Roman" w:cs="Times New Roman"/>
          <w:sz w:val="24"/>
          <w:lang w:val="es-ES"/>
        </w:rPr>
      </w:pPr>
      <w:r w:rsidRPr="00D703D5">
        <w:rPr>
          <w:rFonts w:ascii="Times New Roman" w:hAnsi="Times New Roman" w:cs="Times New Roman"/>
          <w:b/>
          <w:i/>
          <w:sz w:val="24"/>
          <w:lang w:val="es-ES"/>
        </w:rPr>
        <w:lastRenderedPageBreak/>
        <w:t>C</w:t>
      </w:r>
      <w:r>
        <w:rPr>
          <w:rFonts w:ascii="Times New Roman" w:hAnsi="Times New Roman" w:cs="Times New Roman"/>
          <w:i/>
          <w:sz w:val="24"/>
          <w:lang w:val="es-ES"/>
        </w:rPr>
        <w:t>.</w:t>
      </w:r>
      <w:r>
        <w:rPr>
          <w:rFonts w:ascii="Times New Roman" w:hAnsi="Times New Roman" w:cs="Times New Roman"/>
          <w:sz w:val="24"/>
          <w:lang w:val="es-ES"/>
        </w:rPr>
        <w:t xml:space="preserve"> Siendo lo esbozado anteriormente el marco de referencia minio del derecho a la defensa procesal y el derecho de audiencia, es preciso acotar que ambos están ligados al derecho de igualdad, consagrado en el art. 3 Cn., el cual es de aplicación en múltiples ámbitos. En el caso de los procesos jurisdiccionales, siendo que todo pretensor y todo resistente tienen el derecho a defenderse de los postulados vertidos en su contra en igualdad de condiciones, el Estado, en el proceso, está en la obligación de dotar a aquellos de iguales armas procedimentales para poder concretar su defensa y resistencia o, al menos, de equivalentes armas procesales, pues es indudable que la </w:t>
      </w:r>
      <w:r w:rsidR="00797622">
        <w:rPr>
          <w:rFonts w:ascii="Times New Roman" w:hAnsi="Times New Roman" w:cs="Times New Roman"/>
          <w:sz w:val="24"/>
          <w:lang w:val="es-ES"/>
        </w:rPr>
        <w:t xml:space="preserve">posición de uno frente a otro, aunque de un mismo nivel, es distinta –ya que, en efecto, el demandante de un proceso es el que impulsa la satisfacción de la pretensión y conoce de antemano el objeto del futuro proceso; en cambio, el sujeto pasivo es vinculado al juicio </w:t>
      </w:r>
      <w:r w:rsidR="00797622">
        <w:rPr>
          <w:rFonts w:ascii="Times New Roman" w:hAnsi="Times New Roman" w:cs="Times New Roman"/>
          <w:i/>
          <w:sz w:val="24"/>
          <w:lang w:val="es-ES"/>
        </w:rPr>
        <w:t>in persequendi litis,</w:t>
      </w:r>
      <w:r w:rsidR="00797622">
        <w:rPr>
          <w:rFonts w:ascii="Times New Roman" w:hAnsi="Times New Roman" w:cs="Times New Roman"/>
          <w:sz w:val="24"/>
          <w:lang w:val="es-ES"/>
        </w:rPr>
        <w:t xml:space="preserve"> lo que hace que sus posibilidades de intervención sean equivalentes a las del actor, no iguales−.</w:t>
      </w:r>
    </w:p>
    <w:p w:rsidR="00797622" w:rsidRPr="00B24D9F" w:rsidRDefault="00797622" w:rsidP="003162B0">
      <w:pPr>
        <w:pStyle w:val="Sinespaciado"/>
        <w:ind w:firstLine="708"/>
        <w:jc w:val="both"/>
        <w:rPr>
          <w:rFonts w:ascii="Times New Roman" w:hAnsi="Times New Roman" w:cs="Times New Roman"/>
          <w:sz w:val="14"/>
          <w:lang w:val="es-ES"/>
        </w:rPr>
      </w:pPr>
    </w:p>
    <w:p w:rsidR="00797622" w:rsidRDefault="00066EC0" w:rsidP="003162B0">
      <w:pPr>
        <w:pStyle w:val="Sinespaciado"/>
        <w:ind w:firstLine="708"/>
        <w:jc w:val="both"/>
        <w:rPr>
          <w:rFonts w:ascii="Times New Roman" w:hAnsi="Times New Roman" w:cs="Times New Roman"/>
          <w:sz w:val="24"/>
          <w:lang w:val="es-ES"/>
        </w:rPr>
      </w:pPr>
      <w:r w:rsidRPr="00D703D5">
        <w:rPr>
          <w:rFonts w:ascii="Times New Roman" w:hAnsi="Times New Roman" w:cs="Times New Roman"/>
          <w:b/>
          <w:i/>
          <w:sz w:val="24"/>
          <w:lang w:val="es-ES"/>
        </w:rPr>
        <w:t>D</w:t>
      </w:r>
      <w:r>
        <w:rPr>
          <w:rFonts w:ascii="Times New Roman" w:hAnsi="Times New Roman" w:cs="Times New Roman"/>
          <w:i/>
          <w:sz w:val="24"/>
          <w:lang w:val="es-ES"/>
        </w:rPr>
        <w:t>.</w:t>
      </w:r>
      <w:r>
        <w:rPr>
          <w:rFonts w:ascii="Times New Roman" w:hAnsi="Times New Roman" w:cs="Times New Roman"/>
          <w:sz w:val="24"/>
          <w:lang w:val="es-ES"/>
        </w:rPr>
        <w:t xml:space="preserve"> </w:t>
      </w:r>
      <w:r w:rsidRPr="00D703D5">
        <w:rPr>
          <w:rFonts w:ascii="Times New Roman" w:hAnsi="Times New Roman" w:cs="Times New Roman"/>
          <w:sz w:val="24"/>
          <w:lang w:val="es-ES"/>
        </w:rPr>
        <w:t>Las anteriores categorías de naturaleza constitucional y/o jurisdiccional habilitan y viabilizan también el acceso a los medios impugnativos legalmente establecidos, garantía que suele denominarse legal y ordinariamente como “derecho a recurrir”. Ahora bien, habrá que señalar se esté “derecho” tiene base constitucional o no, pues sólo así podría considerarse como parámetro especifico de control de constitucionalidad</w:t>
      </w:r>
      <w:r>
        <w:rPr>
          <w:rFonts w:ascii="Times New Roman" w:hAnsi="Times New Roman" w:cs="Times New Roman"/>
          <w:sz w:val="24"/>
          <w:lang w:val="es-ES"/>
        </w:rPr>
        <w:t>.</w:t>
      </w:r>
    </w:p>
    <w:p w:rsidR="00066EC0" w:rsidRPr="00B24D9F" w:rsidRDefault="00066EC0" w:rsidP="003162B0">
      <w:pPr>
        <w:pStyle w:val="Sinespaciado"/>
        <w:ind w:firstLine="708"/>
        <w:jc w:val="both"/>
        <w:rPr>
          <w:rFonts w:ascii="Times New Roman" w:hAnsi="Times New Roman" w:cs="Times New Roman"/>
          <w:sz w:val="14"/>
          <w:lang w:val="es-ES"/>
        </w:rPr>
      </w:pPr>
    </w:p>
    <w:p w:rsidR="00066EC0" w:rsidRDefault="00066EC0" w:rsidP="003162B0">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Dicha garantía se conjuga, como podrá deducirse de lo expuesto hasta ahora en este</w:t>
      </w:r>
      <w:r w:rsidR="00D46727">
        <w:rPr>
          <w:rFonts w:ascii="Times New Roman" w:hAnsi="Times New Roman" w:cs="Times New Roman"/>
          <w:sz w:val="24"/>
          <w:lang w:val="es-ES"/>
        </w:rPr>
        <w:t xml:space="preserve"> Considerando, con el derecho a la protección jurisdiccional y con el debido proceso (arts.2 y 14 Cn. –y, dentro de este, con el derecho de defensa, audiencia y a la igualdad procesal o, más concretamente, equivalencia de armas procesales (arts. 11 y 3 Cn.)−, e implica que, al consagrarse en la ley un determinado medio impugnativo, debe permitirse a cualquiera de las partes que resulte agraviada el acceso a la posibilidad de un segundo examen de la cuestión –otro grado de conocimiento−, para poder manifestarse y defenderse.</w:t>
      </w:r>
    </w:p>
    <w:p w:rsidR="00D46727" w:rsidRPr="00B24D9F" w:rsidRDefault="00D46727" w:rsidP="003162B0">
      <w:pPr>
        <w:pStyle w:val="Sinespaciado"/>
        <w:ind w:firstLine="708"/>
        <w:jc w:val="both"/>
        <w:rPr>
          <w:rFonts w:ascii="Times New Roman" w:hAnsi="Times New Roman" w:cs="Times New Roman"/>
          <w:sz w:val="14"/>
          <w:lang w:val="es-ES"/>
        </w:rPr>
      </w:pPr>
    </w:p>
    <w:p w:rsidR="00D46727" w:rsidRDefault="00D46727" w:rsidP="003162B0">
      <w:pPr>
        <w:pStyle w:val="Sinespaciado"/>
        <w:ind w:firstLine="708"/>
        <w:jc w:val="both"/>
        <w:rPr>
          <w:rFonts w:ascii="Times New Roman" w:hAnsi="Times New Roman" w:cs="Times New Roman"/>
          <w:sz w:val="24"/>
          <w:lang w:val="es-ES"/>
        </w:rPr>
      </w:pPr>
      <w:r w:rsidRPr="007B38E6">
        <w:rPr>
          <w:rFonts w:ascii="Times New Roman" w:hAnsi="Times New Roman" w:cs="Times New Roman"/>
          <w:b/>
          <w:i/>
          <w:sz w:val="24"/>
          <w:lang w:val="es-ES"/>
        </w:rPr>
        <w:t>2</w:t>
      </w:r>
      <w:r>
        <w:rPr>
          <w:rFonts w:ascii="Times New Roman" w:hAnsi="Times New Roman" w:cs="Times New Roman"/>
          <w:i/>
          <w:sz w:val="24"/>
          <w:lang w:val="es-ES"/>
        </w:rPr>
        <w:t>.</w:t>
      </w:r>
      <w:r>
        <w:rPr>
          <w:rFonts w:ascii="Times New Roman" w:hAnsi="Times New Roman" w:cs="Times New Roman"/>
          <w:sz w:val="24"/>
          <w:lang w:val="es-ES"/>
        </w:rPr>
        <w:t xml:space="preserve"> Establecida su existencia constitucional, sucede que el enfoque a realizar respecto de la garantía de acceso y uso de los medios impugnativos no puede soslayar la existencia del derecho de defensa y la equivalencia de armas, y por tal motivo debe abordarse casi de forma conjunta. No obstante ello, debe decirse que tales categorías integrantes del debido proceso no garantizan directamente, en el proceso, otros recursos que aquéllos expresamente previstos por la ley, siempre que se haya</w:t>
      </w:r>
      <w:r w:rsidR="00D61451">
        <w:rPr>
          <w:rFonts w:ascii="Times New Roman" w:hAnsi="Times New Roman" w:cs="Times New Roman"/>
          <w:sz w:val="24"/>
          <w:lang w:val="es-ES"/>
        </w:rPr>
        <w:t>n cumplido los requisitos y presupuestos que en las mismas leyes se establezcan y la pretensión impugnatoria sea adecuada con la naturaleza y ámbito objetivo del recurso que se trata de utilizar. Cumplidos los requisitos y presupuestos, la consecuencia única debería ser la de admitir el medio impugnatorio a trámite.</w:t>
      </w:r>
    </w:p>
    <w:p w:rsidR="00D61451" w:rsidRPr="00B24D9F" w:rsidRDefault="00D61451" w:rsidP="003162B0">
      <w:pPr>
        <w:pStyle w:val="Sinespaciado"/>
        <w:ind w:firstLine="708"/>
        <w:jc w:val="both"/>
        <w:rPr>
          <w:rFonts w:ascii="Times New Roman" w:hAnsi="Times New Roman" w:cs="Times New Roman"/>
          <w:sz w:val="14"/>
          <w:lang w:val="es-ES"/>
        </w:rPr>
      </w:pPr>
    </w:p>
    <w:p w:rsidR="00D61451" w:rsidRDefault="00D61451" w:rsidP="003162B0">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En resumen, la garantía de acceso a los medios impugnativos o “derecho a recurrir” es una garantía de naturaleza constitucional procesal, que si bien esencialmente dimana de la ley, también se ve constitucionalmente protegida en cuanto constituye una facultad de los gobernados que ofrece la posibilidad de que efectivamente se alcance una real protección jurisdiccional (art. 2 Cn.).</w:t>
      </w:r>
    </w:p>
    <w:p w:rsidR="00D61451" w:rsidRPr="00B24D9F" w:rsidRDefault="00D61451" w:rsidP="003162B0">
      <w:pPr>
        <w:pStyle w:val="Sinespaciado"/>
        <w:ind w:firstLine="708"/>
        <w:jc w:val="both"/>
        <w:rPr>
          <w:rFonts w:ascii="Times New Roman" w:hAnsi="Times New Roman" w:cs="Times New Roman"/>
          <w:sz w:val="14"/>
          <w:lang w:val="es-ES"/>
        </w:rPr>
      </w:pPr>
    </w:p>
    <w:p w:rsidR="00D61451" w:rsidRDefault="005577B7" w:rsidP="003162B0">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 xml:space="preserve">En definitiva, si bien en principio la concreción –como indicativa de interpretación y aplicación− de las disposiciones que regulan los presupuestos y requisitos establecidos por el legislador para la valida promoción de los medios impugnativos corresponde a las entidades de la “jurisdicción común” –se utiliza esta expresión para distinguirla frente a la “jurisdicción constitucional”, tales entidades están obligadas a que dicha concreción </w:t>
      </w:r>
      <w:r w:rsidR="008744C8">
        <w:rPr>
          <w:rFonts w:ascii="Times New Roman" w:hAnsi="Times New Roman" w:cs="Times New Roman"/>
          <w:sz w:val="24"/>
          <w:lang w:val="es-ES"/>
        </w:rPr>
        <w:t>se realice de conformidad a la ley y a la Constitución, lo que significa en la forma más favorable a la efectividad del derecho de defensa, audiencia y de equivalencia de armas.</w:t>
      </w:r>
    </w:p>
    <w:p w:rsidR="008744C8" w:rsidRDefault="00B24D9F" w:rsidP="003162B0">
      <w:pPr>
        <w:pStyle w:val="Sinespaciado"/>
        <w:ind w:firstLine="708"/>
        <w:jc w:val="both"/>
        <w:rPr>
          <w:rFonts w:ascii="Times New Roman" w:hAnsi="Times New Roman" w:cs="Times New Roman"/>
          <w:sz w:val="24"/>
          <w:lang w:val="es-ES"/>
        </w:rPr>
      </w:pPr>
      <w:r w:rsidRPr="00B24D9F">
        <w:rPr>
          <w:rFonts w:ascii="Times New Roman" w:hAnsi="Times New Roman" w:cs="Times New Roman"/>
          <w:b/>
          <w:sz w:val="24"/>
          <w:lang w:val="es-ES"/>
        </w:rPr>
        <w:lastRenderedPageBreak/>
        <w:t>VI</w:t>
      </w:r>
      <w:r>
        <w:rPr>
          <w:rFonts w:ascii="Times New Roman" w:hAnsi="Times New Roman" w:cs="Times New Roman"/>
          <w:sz w:val="24"/>
          <w:lang w:val="es-ES"/>
        </w:rPr>
        <w:t xml:space="preserve">. Habiéndose concluido que el “derecho a recurrir” es una categoría integrante del derecho a la protección jurisdiccional, pues forma parte del contenido material del debido proceso –en íntima relación con otras categorías también integrantes como lo son el derecho de defensa, audiencia e igualdad−, es menester determinar si los derechos constitucionales procesales son dispensables o no; es decir, si las categorías </w:t>
      </w:r>
      <w:r w:rsidR="00F67DCD">
        <w:rPr>
          <w:rFonts w:ascii="Times New Roman" w:hAnsi="Times New Roman" w:cs="Times New Roman"/>
          <w:sz w:val="24"/>
          <w:lang w:val="es-ES"/>
        </w:rPr>
        <w:t>integrantes del debido proceso, como la que se alega viola en este proceso, pueden disponerse, por renuncia o convención, dentro o fuera del trámite o, por el contrario, si son derechos que, no obstante la voluntad en contrario que pudiera manifestar tanto el actor como el denominado, resultan, por su naturaleza, indisponibles.</w:t>
      </w:r>
    </w:p>
    <w:p w:rsidR="00F67DCD" w:rsidRPr="00770BBF" w:rsidRDefault="00F67DCD" w:rsidP="003162B0">
      <w:pPr>
        <w:pStyle w:val="Sinespaciado"/>
        <w:ind w:firstLine="708"/>
        <w:jc w:val="both"/>
        <w:rPr>
          <w:rFonts w:ascii="Times New Roman" w:hAnsi="Times New Roman" w:cs="Times New Roman"/>
          <w:sz w:val="16"/>
          <w:lang w:val="es-ES"/>
        </w:rPr>
      </w:pPr>
    </w:p>
    <w:p w:rsidR="00F67DCD" w:rsidRDefault="00F67DCD" w:rsidP="003162B0">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Para poder dar una respuesta constitucionalmente adecuada a la interrogante anterior, habrá que traer a cuento la jurisprudencia de este Tribunal al respecto (1), con la finalidad de actualizarla y ampliarla, pudiendo así explicar, a titulo conclusivo, algunas ideas rectoras sobre el tema (2).</w:t>
      </w:r>
    </w:p>
    <w:p w:rsidR="00F67DCD" w:rsidRPr="00770BBF" w:rsidRDefault="00F67DCD" w:rsidP="003162B0">
      <w:pPr>
        <w:pStyle w:val="Sinespaciado"/>
        <w:ind w:firstLine="708"/>
        <w:jc w:val="both"/>
        <w:rPr>
          <w:rFonts w:ascii="Times New Roman" w:hAnsi="Times New Roman" w:cs="Times New Roman"/>
          <w:sz w:val="16"/>
          <w:lang w:val="es-ES"/>
        </w:rPr>
      </w:pPr>
    </w:p>
    <w:p w:rsidR="00F67DCD" w:rsidRDefault="00F67DCD" w:rsidP="003162B0">
      <w:pPr>
        <w:pStyle w:val="Sinespaciado"/>
        <w:ind w:firstLine="708"/>
        <w:jc w:val="both"/>
        <w:rPr>
          <w:rFonts w:ascii="Times New Roman" w:hAnsi="Times New Roman" w:cs="Times New Roman"/>
          <w:sz w:val="24"/>
          <w:lang w:val="es-ES"/>
        </w:rPr>
      </w:pPr>
      <w:r w:rsidRPr="00770BBF">
        <w:rPr>
          <w:rFonts w:ascii="Times New Roman" w:hAnsi="Times New Roman" w:cs="Times New Roman"/>
          <w:b/>
          <w:i/>
          <w:sz w:val="24"/>
          <w:lang w:val="es-ES"/>
        </w:rPr>
        <w:t>1</w:t>
      </w:r>
      <w:r>
        <w:rPr>
          <w:rFonts w:ascii="Times New Roman" w:hAnsi="Times New Roman" w:cs="Times New Roman"/>
          <w:sz w:val="24"/>
          <w:lang w:val="es-ES"/>
        </w:rPr>
        <w:t xml:space="preserve">. No obstante este </w:t>
      </w:r>
      <w:r w:rsidR="00AD7138">
        <w:rPr>
          <w:rFonts w:ascii="Times New Roman" w:hAnsi="Times New Roman" w:cs="Times New Roman"/>
          <w:sz w:val="24"/>
          <w:lang w:val="es-ES"/>
        </w:rPr>
        <w:t>tribunal conoce de tres procesos distintos (amparo, exhibición de la persona e inconstitucionalidades), a todos les da origen una pretensión de naturaleza constitucional. Por tanto, la jurisprudencia emanada en cualquiera de ellos, se entiende parte de la construcción jurisprudencial del tribunal en su conjunto.</w:t>
      </w:r>
    </w:p>
    <w:p w:rsidR="00AD7138" w:rsidRPr="00770BBF" w:rsidRDefault="00AD7138" w:rsidP="003162B0">
      <w:pPr>
        <w:pStyle w:val="Sinespaciado"/>
        <w:ind w:firstLine="708"/>
        <w:jc w:val="both"/>
        <w:rPr>
          <w:rFonts w:ascii="Times New Roman" w:hAnsi="Times New Roman" w:cs="Times New Roman"/>
          <w:sz w:val="16"/>
          <w:lang w:val="es-ES"/>
        </w:rPr>
      </w:pPr>
    </w:p>
    <w:p w:rsidR="00AD7138" w:rsidRDefault="00AD7138" w:rsidP="003162B0">
      <w:pPr>
        <w:pStyle w:val="Sinespaciado"/>
        <w:ind w:firstLine="708"/>
        <w:jc w:val="both"/>
        <w:rPr>
          <w:rFonts w:ascii="Times New Roman" w:hAnsi="Times New Roman" w:cs="Times New Roman"/>
          <w:sz w:val="24"/>
          <w:lang w:val="es-ES"/>
        </w:rPr>
      </w:pPr>
      <w:r w:rsidRPr="00770BBF">
        <w:rPr>
          <w:rFonts w:ascii="Times New Roman" w:hAnsi="Times New Roman" w:cs="Times New Roman"/>
          <w:b/>
          <w:i/>
          <w:sz w:val="24"/>
          <w:lang w:val="es-ES"/>
        </w:rPr>
        <w:t>A</w:t>
      </w:r>
      <w:r>
        <w:rPr>
          <w:rFonts w:ascii="Times New Roman" w:hAnsi="Times New Roman" w:cs="Times New Roman"/>
          <w:i/>
          <w:sz w:val="24"/>
          <w:lang w:val="es-ES"/>
        </w:rPr>
        <w:t>.</w:t>
      </w:r>
      <w:r>
        <w:rPr>
          <w:rFonts w:ascii="Times New Roman" w:hAnsi="Times New Roman" w:cs="Times New Roman"/>
          <w:sz w:val="24"/>
          <w:lang w:val="es-ES"/>
        </w:rPr>
        <w:t xml:space="preserve"> En una línea jurisprudencial retrotraíble a la Sentencia de ____________, pronunciada en el proceso de Amparo __________, y a la Sentencia de ____________, dictada en el proceso de Amparo _________, esta Sala viene sosteniendo que “los derechos constitucionales, v. g., el derecho a recurrir, en todos los ordenamientos jurídicos, tienen un doble carácter: en primer lugar, desde un plano subjetivo –como afirma Pérez _____−, todos los derechos de </w:t>
      </w:r>
      <w:r w:rsidR="006F5243">
        <w:rPr>
          <w:rFonts w:ascii="Times New Roman" w:hAnsi="Times New Roman" w:cs="Times New Roman"/>
          <w:sz w:val="24"/>
          <w:lang w:val="es-ES"/>
        </w:rPr>
        <w:t>esta naturaleza actúan como garantías de la libertad individual, es decir, como ‘chapas de seguridad’</w:t>
      </w:r>
      <w:r w:rsidR="00F526F2">
        <w:rPr>
          <w:rFonts w:ascii="Times New Roman" w:hAnsi="Times New Roman" w:cs="Times New Roman"/>
          <w:sz w:val="24"/>
          <w:lang w:val="es-ES"/>
        </w:rPr>
        <w:t xml:space="preserve"> de la esfera jurídica propia de cada individuo; y, en segundo lugar, desde un plano objetivo, los derechos constitucionales han asumido una dimensión institucional, a partir de la cual sus contenidos deben funcionalizarse para la consecución de los fines y valores constitucionalmente proclamados”.</w:t>
      </w:r>
    </w:p>
    <w:p w:rsidR="00F526F2" w:rsidRPr="00770BBF" w:rsidRDefault="00F526F2" w:rsidP="003162B0">
      <w:pPr>
        <w:pStyle w:val="Sinespaciado"/>
        <w:ind w:firstLine="708"/>
        <w:jc w:val="both"/>
        <w:rPr>
          <w:rFonts w:ascii="Times New Roman" w:hAnsi="Times New Roman" w:cs="Times New Roman"/>
          <w:sz w:val="16"/>
          <w:lang w:val="es-ES"/>
        </w:rPr>
      </w:pPr>
    </w:p>
    <w:p w:rsidR="00F526F2" w:rsidRDefault="00210C61" w:rsidP="003162B0">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 xml:space="preserve">En virtud de lo anterior, se ha concluido que “en razón de ese carácter institucional, los derechos fundamentales adquieren la calidad de </w:t>
      </w:r>
      <w:r w:rsidR="002923D1">
        <w:rPr>
          <w:rFonts w:ascii="Times New Roman" w:hAnsi="Times New Roman" w:cs="Times New Roman"/>
          <w:sz w:val="24"/>
          <w:lang w:val="es-ES"/>
        </w:rPr>
        <w:t>irrenunciables, por ser, en esencia, principios informadores o normas estructurales del ordenamiento jurídico; lo que significa que constituyen, juntos a otras valoraciones, expresión jurídica de la decisión político-ideológica contenida e</w:t>
      </w:r>
      <w:r w:rsidR="00770BBF">
        <w:rPr>
          <w:rFonts w:ascii="Times New Roman" w:hAnsi="Times New Roman" w:cs="Times New Roman"/>
          <w:sz w:val="24"/>
          <w:lang w:val="es-ES"/>
        </w:rPr>
        <w:t>n</w:t>
      </w:r>
      <w:r w:rsidR="002923D1">
        <w:rPr>
          <w:rFonts w:ascii="Times New Roman" w:hAnsi="Times New Roman" w:cs="Times New Roman"/>
          <w:sz w:val="24"/>
          <w:lang w:val="es-ES"/>
        </w:rPr>
        <w:t xml:space="preserve"> la normativa constitucional; y, por ello, las disposiciones constitucionales han de interpretarse siempre en función de aquéllas posibilitando la maximización de su contenido y no pueden limitarse arbitrariamente por particulares o vía legislativa, mucho menos sustraerse irreflexivamente de la esfera jurídica individual de los ciudadanos”.</w:t>
      </w:r>
    </w:p>
    <w:p w:rsidR="002923D1" w:rsidRPr="00770BBF" w:rsidRDefault="002923D1" w:rsidP="003162B0">
      <w:pPr>
        <w:pStyle w:val="Sinespaciado"/>
        <w:ind w:firstLine="708"/>
        <w:jc w:val="both"/>
        <w:rPr>
          <w:rFonts w:ascii="Times New Roman" w:hAnsi="Times New Roman" w:cs="Times New Roman"/>
          <w:sz w:val="16"/>
          <w:lang w:val="es-ES"/>
        </w:rPr>
      </w:pPr>
    </w:p>
    <w:p w:rsidR="002923D1" w:rsidRDefault="00DE4C9C" w:rsidP="003162B0">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Concretando en el “derecho</w:t>
      </w:r>
      <w:r w:rsidR="00770BBF">
        <w:rPr>
          <w:rFonts w:ascii="Times New Roman" w:hAnsi="Times New Roman" w:cs="Times New Roman"/>
          <w:sz w:val="24"/>
          <w:lang w:val="es-ES"/>
        </w:rPr>
        <w:t xml:space="preserve"> a recurrir”, en las mencionadas sentencias se ha sostenido que el art. 986 ord. 2° del C. Pr. C., “vía interpretación constitucional adecuada (…), [se refiere] a una renuncia intraprocesal y no extraprocesal, es decir, a una declaración de voluntad expresa e inequívoca dentro del proceso mismo”. Dicho lo cual, se ha subrayado que “la renuncia anticipada contraria al contenido esencial de los derechos reconocidos en los arts. 2, 3 11 Cn., pues se pretende sustraer de la esfera jurídica de los particulares, cuando éstos se sometan a un proceso, un derecho de rango constitucional sin ninguna justificación más que por un supuesto acuerdo previo de voluntades entre las partes”.</w:t>
      </w:r>
    </w:p>
    <w:p w:rsidR="00770BBF" w:rsidRDefault="00770BBF" w:rsidP="003162B0">
      <w:pPr>
        <w:pStyle w:val="Sinespaciado"/>
        <w:ind w:firstLine="708"/>
        <w:jc w:val="both"/>
        <w:rPr>
          <w:rFonts w:ascii="Times New Roman" w:hAnsi="Times New Roman" w:cs="Times New Roman"/>
          <w:sz w:val="24"/>
          <w:lang w:val="es-ES"/>
        </w:rPr>
      </w:pPr>
    </w:p>
    <w:p w:rsidR="00770BBF" w:rsidRDefault="00770BBF" w:rsidP="003162B0">
      <w:pPr>
        <w:pStyle w:val="Sinespaciado"/>
        <w:ind w:firstLine="708"/>
        <w:jc w:val="both"/>
        <w:rPr>
          <w:rFonts w:ascii="Times New Roman" w:hAnsi="Times New Roman" w:cs="Times New Roman"/>
          <w:sz w:val="24"/>
          <w:lang w:val="es-ES"/>
        </w:rPr>
      </w:pPr>
      <w:r w:rsidRPr="00B56A46">
        <w:rPr>
          <w:rFonts w:ascii="Times New Roman" w:hAnsi="Times New Roman" w:cs="Times New Roman"/>
          <w:b/>
          <w:i/>
          <w:sz w:val="24"/>
          <w:lang w:val="es-ES"/>
        </w:rPr>
        <w:lastRenderedPageBreak/>
        <w:t>B</w:t>
      </w:r>
      <w:r>
        <w:rPr>
          <w:rFonts w:ascii="Times New Roman" w:hAnsi="Times New Roman" w:cs="Times New Roman"/>
          <w:i/>
          <w:sz w:val="24"/>
          <w:lang w:val="es-ES"/>
        </w:rPr>
        <w:t xml:space="preserve">. </w:t>
      </w:r>
      <w:r>
        <w:rPr>
          <w:rFonts w:ascii="Times New Roman" w:hAnsi="Times New Roman" w:cs="Times New Roman"/>
          <w:sz w:val="24"/>
          <w:lang w:val="es-ES"/>
        </w:rPr>
        <w:t xml:space="preserve">De acuerdo a la anterior construcción jurisprudencial sobre el tema de la disponibilidad de los derechos constitucionales en general, se concluye que </w:t>
      </w:r>
      <w:r>
        <w:rPr>
          <w:rFonts w:ascii="Times New Roman" w:hAnsi="Times New Roman" w:cs="Times New Roman"/>
          <w:i/>
          <w:sz w:val="24"/>
          <w:lang w:val="es-ES"/>
        </w:rPr>
        <w:t xml:space="preserve">los derechos procesales </w:t>
      </w:r>
      <w:r>
        <w:rPr>
          <w:rFonts w:ascii="Times New Roman" w:hAnsi="Times New Roman" w:cs="Times New Roman"/>
          <w:sz w:val="24"/>
          <w:lang w:val="es-ES"/>
        </w:rPr>
        <w:t>–</w:t>
      </w:r>
      <w:r w:rsidR="009A265B">
        <w:rPr>
          <w:rFonts w:ascii="Times New Roman" w:hAnsi="Times New Roman" w:cs="Times New Roman"/>
          <w:sz w:val="24"/>
          <w:lang w:val="es-ES"/>
        </w:rPr>
        <w:t>categorías</w:t>
      </w:r>
      <w:r>
        <w:rPr>
          <w:rFonts w:ascii="Times New Roman" w:hAnsi="Times New Roman" w:cs="Times New Roman"/>
          <w:sz w:val="24"/>
          <w:lang w:val="es-ES"/>
        </w:rPr>
        <w:t xml:space="preserve"> y formalidades esenciales−, </w:t>
      </w:r>
      <w:r w:rsidR="009A265B">
        <w:rPr>
          <w:rFonts w:ascii="Times New Roman" w:hAnsi="Times New Roman" w:cs="Times New Roman"/>
          <w:i/>
          <w:sz w:val="24"/>
          <w:lang w:val="es-ES"/>
        </w:rPr>
        <w:t>integrantes del debido proceso no pueden ser objeto de renuncia extra-procesal</w:t>
      </w:r>
      <w:r w:rsidR="009A265B">
        <w:rPr>
          <w:rFonts w:ascii="Times New Roman" w:hAnsi="Times New Roman" w:cs="Times New Roman"/>
          <w:sz w:val="24"/>
          <w:lang w:val="es-ES"/>
        </w:rPr>
        <w:t xml:space="preserve"> –entendida la renuncia como específica manifestación de la disponibilidad de “derechos de naturaleza procesal”</w:t>
      </w:r>
      <w:r w:rsidR="00B56A46">
        <w:rPr>
          <w:rFonts w:ascii="Times New Roman" w:hAnsi="Times New Roman" w:cs="Times New Roman"/>
          <w:sz w:val="24"/>
          <w:lang w:val="es-ES"/>
        </w:rPr>
        <w:t xml:space="preserve">−; </w:t>
      </w:r>
      <w:r w:rsidR="00B56A46">
        <w:rPr>
          <w:rFonts w:ascii="Times New Roman" w:hAnsi="Times New Roman" w:cs="Times New Roman"/>
          <w:i/>
          <w:sz w:val="24"/>
          <w:lang w:val="es-ES"/>
        </w:rPr>
        <w:t xml:space="preserve">pero sí pueden renunciarse expresa o tácticamente dentro del proceso, independientemente del “derecho” de que se trate, </w:t>
      </w:r>
      <w:r w:rsidR="00B56A46">
        <w:rPr>
          <w:rFonts w:ascii="Times New Roman" w:hAnsi="Times New Roman" w:cs="Times New Roman"/>
          <w:sz w:val="24"/>
          <w:lang w:val="es-ES"/>
        </w:rPr>
        <w:t>no obstante su carácter institucional.</w:t>
      </w:r>
    </w:p>
    <w:p w:rsidR="00B56A46" w:rsidRPr="004118A2" w:rsidRDefault="00B56A46" w:rsidP="003162B0">
      <w:pPr>
        <w:pStyle w:val="Sinespaciado"/>
        <w:ind w:firstLine="708"/>
        <w:jc w:val="both"/>
        <w:rPr>
          <w:rFonts w:ascii="Times New Roman" w:hAnsi="Times New Roman" w:cs="Times New Roman"/>
          <w:sz w:val="14"/>
          <w:lang w:val="es-ES"/>
        </w:rPr>
      </w:pPr>
    </w:p>
    <w:p w:rsidR="00B56A46" w:rsidRDefault="00B56A46" w:rsidP="003162B0">
      <w:pPr>
        <w:pStyle w:val="Sinespaciado"/>
        <w:ind w:firstLine="708"/>
        <w:jc w:val="both"/>
        <w:rPr>
          <w:rFonts w:ascii="Times New Roman" w:hAnsi="Times New Roman" w:cs="Times New Roman"/>
          <w:sz w:val="24"/>
          <w:lang w:val="es-ES"/>
        </w:rPr>
      </w:pPr>
      <w:r w:rsidRPr="00B56A46">
        <w:rPr>
          <w:rFonts w:ascii="Times New Roman" w:hAnsi="Times New Roman" w:cs="Times New Roman"/>
          <w:b/>
          <w:i/>
          <w:sz w:val="24"/>
          <w:lang w:val="es-ES"/>
        </w:rPr>
        <w:t>2</w:t>
      </w:r>
      <w:r>
        <w:rPr>
          <w:rFonts w:ascii="Times New Roman" w:hAnsi="Times New Roman" w:cs="Times New Roman"/>
          <w:i/>
          <w:sz w:val="24"/>
          <w:lang w:val="es-ES"/>
        </w:rPr>
        <w:t>.</w:t>
      </w:r>
      <w:r w:rsidRPr="00B56A46">
        <w:rPr>
          <w:rFonts w:ascii="Times New Roman" w:hAnsi="Times New Roman" w:cs="Times New Roman"/>
          <w:i/>
          <w:sz w:val="24"/>
          <w:lang w:val="es-ES"/>
        </w:rPr>
        <w:t xml:space="preserve"> </w:t>
      </w:r>
      <w:r w:rsidRPr="00B56A46">
        <w:rPr>
          <w:rFonts w:ascii="Times New Roman" w:hAnsi="Times New Roman" w:cs="Times New Roman"/>
          <w:sz w:val="24"/>
          <w:lang w:val="es-ES"/>
        </w:rPr>
        <w:t>P</w:t>
      </w:r>
      <w:r>
        <w:rPr>
          <w:rFonts w:ascii="Times New Roman" w:hAnsi="Times New Roman" w:cs="Times New Roman"/>
          <w:sz w:val="24"/>
          <w:lang w:val="es-ES"/>
        </w:rPr>
        <w:t>artiendo de los precedentes expuestos, en la presente decisión se tendrá que actualizarlos, especificando y ampliando el criterio vertido para una mejor ilustración del mismo.</w:t>
      </w:r>
    </w:p>
    <w:p w:rsidR="00B56A46" w:rsidRDefault="00B56A46" w:rsidP="003162B0">
      <w:pPr>
        <w:pStyle w:val="Sinespaciado"/>
        <w:ind w:firstLine="708"/>
        <w:jc w:val="both"/>
        <w:rPr>
          <w:rFonts w:ascii="Times New Roman" w:hAnsi="Times New Roman" w:cs="Times New Roman"/>
          <w:sz w:val="24"/>
          <w:lang w:val="es-ES"/>
        </w:rPr>
      </w:pPr>
      <w:r w:rsidRPr="00B56A46">
        <w:rPr>
          <w:rFonts w:ascii="Times New Roman" w:hAnsi="Times New Roman" w:cs="Times New Roman"/>
          <w:b/>
          <w:i/>
          <w:sz w:val="24"/>
          <w:lang w:val="es-ES"/>
        </w:rPr>
        <w:t>A</w:t>
      </w:r>
      <w:r>
        <w:rPr>
          <w:rFonts w:ascii="Times New Roman" w:hAnsi="Times New Roman" w:cs="Times New Roman"/>
          <w:i/>
          <w:sz w:val="24"/>
          <w:lang w:val="es-ES"/>
        </w:rPr>
        <w:t>.</w:t>
      </w:r>
      <w:r>
        <w:rPr>
          <w:rFonts w:ascii="Times New Roman" w:hAnsi="Times New Roman" w:cs="Times New Roman"/>
          <w:sz w:val="24"/>
          <w:lang w:val="es-ES"/>
        </w:rPr>
        <w:t xml:space="preserve"> Como bien se ha señalado en párrafos anteriores, en el art. 2</w:t>
      </w:r>
      <w:r w:rsidR="00EF0AB2">
        <w:rPr>
          <w:rFonts w:ascii="Times New Roman" w:hAnsi="Times New Roman" w:cs="Times New Roman"/>
          <w:sz w:val="24"/>
          <w:lang w:val="es-ES"/>
        </w:rPr>
        <w:t xml:space="preserve"> </w:t>
      </w:r>
      <w:r>
        <w:rPr>
          <w:rFonts w:ascii="Times New Roman" w:hAnsi="Times New Roman" w:cs="Times New Roman"/>
          <w:sz w:val="24"/>
          <w:lang w:val="es-ES"/>
        </w:rPr>
        <w:t>Cn. se encuentra inserto el derecho de todo ciudadano para acudir a los tribunales jurisdiccionales para recibir protección en la conservación y defensa de sus demás derechos, a partir del ejercicio del derecho constitucional abstracto de acción.</w:t>
      </w:r>
    </w:p>
    <w:p w:rsidR="00B56A46" w:rsidRPr="004118A2" w:rsidRDefault="00B56A46" w:rsidP="003162B0">
      <w:pPr>
        <w:pStyle w:val="Sinespaciado"/>
        <w:ind w:firstLine="708"/>
        <w:jc w:val="both"/>
        <w:rPr>
          <w:rFonts w:ascii="Times New Roman" w:hAnsi="Times New Roman" w:cs="Times New Roman"/>
          <w:sz w:val="14"/>
          <w:lang w:val="es-ES"/>
        </w:rPr>
      </w:pPr>
    </w:p>
    <w:p w:rsidR="00B56A46" w:rsidRDefault="00B56A46" w:rsidP="003162B0">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Por otro lado, como el Estado es el obligado o sujeto</w:t>
      </w:r>
      <w:r w:rsidR="00B36B88">
        <w:rPr>
          <w:rFonts w:ascii="Times New Roman" w:hAnsi="Times New Roman" w:cs="Times New Roman"/>
          <w:sz w:val="24"/>
          <w:lang w:val="es-ES"/>
        </w:rPr>
        <w:t xml:space="preserve"> pasivo de ese derecho de acción, está en la obligación de proporcionar los medios necesarios e idóneos para su ejercicio efectivo; es por ello que se ha creado, también constitucionalmente, la existencia del proceso jurisdiccional como el vehículo a través del cual pueden concretarse las peticiones o quejas de las personas encaminadas a aquella conservación y defensa.</w:t>
      </w:r>
    </w:p>
    <w:p w:rsidR="00B36B88" w:rsidRPr="004118A2" w:rsidRDefault="00B36B88" w:rsidP="003162B0">
      <w:pPr>
        <w:pStyle w:val="Sinespaciado"/>
        <w:ind w:firstLine="708"/>
        <w:jc w:val="both"/>
        <w:rPr>
          <w:rFonts w:ascii="Times New Roman" w:hAnsi="Times New Roman" w:cs="Times New Roman"/>
          <w:sz w:val="14"/>
          <w:lang w:val="es-ES"/>
        </w:rPr>
      </w:pPr>
    </w:p>
    <w:p w:rsidR="00B36B88" w:rsidRDefault="00B36B88" w:rsidP="003162B0">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Existiendo, entonces, un proceso jurisdiccional para el ejercicio efectivo del derecho de acción, aquél debe tener una realización con</w:t>
      </w:r>
      <w:r w:rsidR="00EF0AB2">
        <w:rPr>
          <w:rFonts w:ascii="Times New Roman" w:hAnsi="Times New Roman" w:cs="Times New Roman"/>
          <w:sz w:val="24"/>
          <w:lang w:val="es-ES"/>
        </w:rPr>
        <w:t xml:space="preserve">forme a la Constitución ara no truncar la finalidad del constituyente plasmada en el inc.1° del art. 2 Cn. Y es esta </w:t>
      </w:r>
      <w:r w:rsidR="003376F8">
        <w:rPr>
          <w:rFonts w:ascii="Times New Roman" w:hAnsi="Times New Roman" w:cs="Times New Roman"/>
          <w:sz w:val="24"/>
          <w:lang w:val="es-ES"/>
        </w:rPr>
        <w:t>conformidad la que obliga a que dentro de cada proceso o procedimiento existan formalidades esenciales, categorías jurídicas o “derechos” que hagan posible la defensa en juicio, la objetividad e idoneidad del juzgador, la aportación de medios probatorios, el acceso a los medios impugnativos previstos, la asistencia técnica, entre otras cosas.</w:t>
      </w:r>
    </w:p>
    <w:p w:rsidR="003376F8" w:rsidRPr="004118A2" w:rsidRDefault="003376F8" w:rsidP="003162B0">
      <w:pPr>
        <w:pStyle w:val="Sinespaciado"/>
        <w:ind w:firstLine="708"/>
        <w:jc w:val="both"/>
        <w:rPr>
          <w:rFonts w:ascii="Times New Roman" w:hAnsi="Times New Roman" w:cs="Times New Roman"/>
          <w:sz w:val="14"/>
          <w:lang w:val="es-ES"/>
        </w:rPr>
      </w:pPr>
    </w:p>
    <w:p w:rsidR="003376F8" w:rsidRDefault="003376F8" w:rsidP="003162B0">
      <w:pPr>
        <w:pStyle w:val="Sinespaciado"/>
        <w:ind w:firstLine="708"/>
        <w:jc w:val="both"/>
        <w:rPr>
          <w:rFonts w:ascii="Times New Roman" w:hAnsi="Times New Roman" w:cs="Times New Roman"/>
          <w:sz w:val="24"/>
          <w:lang w:val="es-ES"/>
        </w:rPr>
      </w:pPr>
      <w:r>
        <w:rPr>
          <w:rFonts w:ascii="Times New Roman" w:hAnsi="Times New Roman" w:cs="Times New Roman"/>
          <w:i/>
          <w:sz w:val="24"/>
          <w:lang w:val="es-ES"/>
        </w:rPr>
        <w:t>B</w:t>
      </w:r>
      <w:r w:rsidR="00D35657">
        <w:rPr>
          <w:rFonts w:ascii="Times New Roman" w:hAnsi="Times New Roman" w:cs="Times New Roman"/>
          <w:sz w:val="24"/>
          <w:lang w:val="es-ES"/>
        </w:rPr>
        <w:t xml:space="preserve">. Ahora bien, la regulación infraconstitucional de esas formalidades esenciales corresponde, evidentemente, al Órgano Legislativo, quien establecerá en los distintos cuerpos normativos procesales, las concreciones de aquellas, sus presupuestos </w:t>
      </w:r>
      <w:r w:rsidR="000E205A">
        <w:rPr>
          <w:rFonts w:ascii="Times New Roman" w:hAnsi="Times New Roman" w:cs="Times New Roman"/>
          <w:sz w:val="24"/>
          <w:lang w:val="es-ES"/>
        </w:rPr>
        <w:t>y límites, así como, incluso, la posibilidad de disponer de dichas formalidades, categorías o “derechos” en aplicación de criterios materiales, como la autoestima de la voluntad, o procesales, como la economía procesal.</w:t>
      </w:r>
    </w:p>
    <w:p w:rsidR="000E205A" w:rsidRPr="004118A2" w:rsidRDefault="000E205A" w:rsidP="003162B0">
      <w:pPr>
        <w:pStyle w:val="Sinespaciado"/>
        <w:ind w:firstLine="708"/>
        <w:jc w:val="both"/>
        <w:rPr>
          <w:rFonts w:ascii="Times New Roman" w:hAnsi="Times New Roman" w:cs="Times New Roman"/>
          <w:sz w:val="14"/>
          <w:lang w:val="es-ES"/>
        </w:rPr>
      </w:pPr>
    </w:p>
    <w:p w:rsidR="000E205A" w:rsidRDefault="000E205A" w:rsidP="003162B0">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 xml:space="preserve">En efecto, el legislador secundario, dentro de su libertad de configuración normativa, puede establecer la posibilidad de disponer “derechos” de naturaleza procesal dentro de un determinado procedimiento sea a través de una renuncia previa o a través de una convención o pacto, en aplicación de la “autonomía de voluntad” reconocida a las partes en conflicto; en ambos supuestos, el efecto procesal será idéntico: </w:t>
      </w:r>
      <w:r>
        <w:rPr>
          <w:rFonts w:ascii="Times New Roman" w:hAnsi="Times New Roman" w:cs="Times New Roman"/>
          <w:i/>
          <w:sz w:val="24"/>
          <w:lang w:val="es-ES"/>
        </w:rPr>
        <w:t>la inactuación derivada de una previa disposición.</w:t>
      </w:r>
    </w:p>
    <w:p w:rsidR="000E205A" w:rsidRDefault="000012AC" w:rsidP="003162B0">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 xml:space="preserve">No obstante lo anterior, </w:t>
      </w:r>
      <w:r w:rsidR="00ED0DF5">
        <w:rPr>
          <w:rFonts w:ascii="Times New Roman" w:hAnsi="Times New Roman" w:cs="Times New Roman"/>
          <w:sz w:val="24"/>
          <w:lang w:val="es-ES"/>
        </w:rPr>
        <w:t>habrá casos en que las concreciones legislativas referidas a las posibles disposiciones expresas de “derechos” procesales, puedan resultar lesivas al ordenamiento constitucional. En efecto, si la concreción está reñida con el contenido esencial de los “derechos” integrantes del proceso constitucionalmente configurado, cobrarán fuerzas las razones señaladas por la jurisprudencia de esta Sala –con relación a una especifica manifestación: la renuncia− para considerar a dicha concreción legislativa como inconstitucional.</w:t>
      </w:r>
    </w:p>
    <w:p w:rsidR="00ED0DF5" w:rsidRDefault="00ED0DF5" w:rsidP="003162B0">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lastRenderedPageBreak/>
        <w:t xml:space="preserve">Y es que, </w:t>
      </w:r>
      <w:r w:rsidR="004B1DF8">
        <w:rPr>
          <w:rFonts w:ascii="Times New Roman" w:hAnsi="Times New Roman" w:cs="Times New Roman"/>
          <w:sz w:val="24"/>
          <w:lang w:val="es-ES"/>
        </w:rPr>
        <w:t>hay que dejar claro que todas las concr</w:t>
      </w:r>
      <w:r w:rsidR="00E47F15">
        <w:rPr>
          <w:rFonts w:ascii="Times New Roman" w:hAnsi="Times New Roman" w:cs="Times New Roman"/>
          <w:sz w:val="24"/>
          <w:lang w:val="es-ES"/>
        </w:rPr>
        <w:t>eciones legislativas deben posi</w:t>
      </w:r>
      <w:r w:rsidR="004B1DF8">
        <w:rPr>
          <w:rFonts w:ascii="Times New Roman" w:hAnsi="Times New Roman" w:cs="Times New Roman"/>
          <w:sz w:val="24"/>
          <w:lang w:val="es-ES"/>
        </w:rPr>
        <w:t>bili</w:t>
      </w:r>
      <w:r w:rsidR="002D055C">
        <w:rPr>
          <w:rFonts w:ascii="Times New Roman" w:hAnsi="Times New Roman" w:cs="Times New Roman"/>
          <w:sz w:val="24"/>
          <w:lang w:val="es-ES"/>
        </w:rPr>
        <w:t>tar la maximización del contenido esencial de los derechos constitucionales procesales, empezando por el que permite el desenvolvimiento de un proceso o procedimiento –el derecho de acción−; de modo inverso, estaríamos frente a normas secundarias reñidas con las constitucionales que reconocen las formalidades esenciales,</w:t>
      </w:r>
      <w:r w:rsidR="00397A64">
        <w:rPr>
          <w:rFonts w:ascii="Times New Roman" w:hAnsi="Times New Roman" w:cs="Times New Roman"/>
          <w:sz w:val="24"/>
          <w:lang w:val="es-ES"/>
        </w:rPr>
        <w:t xml:space="preserve"> según lo prescrito en el art. 246 inc. 1° Cn.</w:t>
      </w:r>
    </w:p>
    <w:p w:rsidR="00397A64" w:rsidRDefault="00397A64" w:rsidP="003162B0">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 xml:space="preserve">No puede decirse, entonces, que son </w:t>
      </w:r>
      <w:r>
        <w:rPr>
          <w:rFonts w:ascii="Times New Roman" w:hAnsi="Times New Roman" w:cs="Times New Roman"/>
          <w:i/>
          <w:sz w:val="24"/>
          <w:lang w:val="es-ES"/>
        </w:rPr>
        <w:t>per se</w:t>
      </w:r>
      <w:r>
        <w:rPr>
          <w:rFonts w:ascii="Times New Roman" w:hAnsi="Times New Roman" w:cs="Times New Roman"/>
          <w:sz w:val="24"/>
          <w:lang w:val="es-ES"/>
        </w:rPr>
        <w:t xml:space="preserve"> inconstitucionales las concreciones </w:t>
      </w:r>
      <w:r w:rsidR="00BD45AA">
        <w:rPr>
          <w:rFonts w:ascii="Times New Roman" w:hAnsi="Times New Roman" w:cs="Times New Roman"/>
          <w:sz w:val="24"/>
          <w:lang w:val="es-ES"/>
        </w:rPr>
        <w:t xml:space="preserve">legislativas referidas a la posibilidad de disponer –vía renuncia o pacto− “derechos procesales” o categorías integrantes del debido proceso, pues en algunas ocasiones entra en juego la autonomía de la voluntad o la pronta justicia; sin embargo, no obstante las dos razones anteriores, </w:t>
      </w:r>
      <w:r w:rsidR="00BD45AA">
        <w:rPr>
          <w:rFonts w:ascii="Times New Roman" w:hAnsi="Times New Roman" w:cs="Times New Roman"/>
          <w:i/>
          <w:sz w:val="24"/>
          <w:lang w:val="es-ES"/>
        </w:rPr>
        <w:t>habrá inconstitucionalidad cuando la renuncia implique violación directa o indirecta al contenido esencial de alguno de aquellos derechos; contenido esencial que encierra finalidades proclamadas por la misma Constitución.</w:t>
      </w:r>
    </w:p>
    <w:p w:rsidR="00BD45AA" w:rsidRPr="00B71330" w:rsidRDefault="00BD45AA" w:rsidP="003162B0">
      <w:pPr>
        <w:pStyle w:val="Sinespaciado"/>
        <w:ind w:firstLine="708"/>
        <w:jc w:val="both"/>
        <w:rPr>
          <w:rFonts w:ascii="Times New Roman" w:hAnsi="Times New Roman" w:cs="Times New Roman"/>
          <w:sz w:val="14"/>
          <w:lang w:val="es-ES"/>
        </w:rPr>
      </w:pPr>
    </w:p>
    <w:p w:rsidR="00BD45AA" w:rsidRDefault="00B45CFB" w:rsidP="003162B0">
      <w:pPr>
        <w:pStyle w:val="Sinespaciado"/>
        <w:ind w:firstLine="708"/>
        <w:jc w:val="both"/>
        <w:rPr>
          <w:rFonts w:ascii="Times New Roman" w:hAnsi="Times New Roman" w:cs="Times New Roman"/>
          <w:i/>
          <w:sz w:val="24"/>
          <w:lang w:val="es-ES"/>
        </w:rPr>
      </w:pPr>
      <w:r>
        <w:rPr>
          <w:rFonts w:ascii="Times New Roman" w:hAnsi="Times New Roman" w:cs="Times New Roman"/>
          <w:sz w:val="24"/>
          <w:lang w:val="es-ES"/>
        </w:rPr>
        <w:t xml:space="preserve">C. Por lo anteriormente expuesto, la jurisprudencia de este tribunal, con relación a la posible disposición de “derechos” procesales, debe construirse en el sentido que </w:t>
      </w:r>
      <w:r>
        <w:rPr>
          <w:rFonts w:ascii="Times New Roman" w:hAnsi="Times New Roman" w:cs="Times New Roman"/>
          <w:i/>
          <w:sz w:val="24"/>
          <w:lang w:val="es-ES"/>
        </w:rPr>
        <w:t>cualquiera de esos “derechos” o categorías jurídicas integrantes del debido proceso, por su finalidad de potenciar al acceso completo de las personas a las instancias jurisprudenciales instauradas para la solución de sus conflictos sociales, sólo pueden disponerse –unilateral o bilateralmente− si se está frente a una situación concreta y conocida; es decir, sólo si el sujeto la realiza libremente y, sobre todo, dentro de una realidad por completa conocida.</w:t>
      </w:r>
    </w:p>
    <w:p w:rsidR="00B45CFB" w:rsidRPr="00B71330" w:rsidRDefault="00B45CFB" w:rsidP="003162B0">
      <w:pPr>
        <w:pStyle w:val="Sinespaciado"/>
        <w:ind w:firstLine="708"/>
        <w:jc w:val="both"/>
        <w:rPr>
          <w:rFonts w:ascii="Times New Roman" w:hAnsi="Times New Roman" w:cs="Times New Roman"/>
          <w:sz w:val="14"/>
          <w:lang w:val="es-ES"/>
        </w:rPr>
      </w:pPr>
    </w:p>
    <w:p w:rsidR="00B45CFB" w:rsidRDefault="00B45CFB" w:rsidP="003162B0">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 xml:space="preserve">En efecto, es posible la renuncia sólo si ya hay certeza absoluta de lo que se está privando y sus consecuencias, pues si aquélla se hace sobre la base de unos determinados acontecimientos procedimentales futuros, que por la falta de concreción al tiempo de hacerla, no se producen o se realizan defectuosamente, la renuncia o pacto carecería de valor, pues posibilitar </w:t>
      </w:r>
      <w:r w:rsidR="00293642">
        <w:rPr>
          <w:rFonts w:ascii="Times New Roman" w:hAnsi="Times New Roman" w:cs="Times New Roman"/>
          <w:sz w:val="24"/>
          <w:lang w:val="es-ES"/>
        </w:rPr>
        <w:t>procesos reñidos con la Constitución o, en última instancia, en contra del acceso efectivo y completo al derecho a la protección en la conservación y defensa de los derechos.</w:t>
      </w:r>
    </w:p>
    <w:p w:rsidR="00293642" w:rsidRPr="00B71330" w:rsidRDefault="00293642" w:rsidP="003162B0">
      <w:pPr>
        <w:pStyle w:val="Sinespaciado"/>
        <w:ind w:firstLine="708"/>
        <w:jc w:val="both"/>
        <w:rPr>
          <w:rFonts w:ascii="Times New Roman" w:hAnsi="Times New Roman" w:cs="Times New Roman"/>
          <w:sz w:val="14"/>
          <w:lang w:val="es-ES"/>
        </w:rPr>
      </w:pPr>
    </w:p>
    <w:p w:rsidR="00293642" w:rsidRPr="00293642" w:rsidRDefault="00293642" w:rsidP="003162B0">
      <w:pPr>
        <w:pStyle w:val="Sinespaciado"/>
        <w:ind w:firstLine="708"/>
        <w:jc w:val="both"/>
        <w:rPr>
          <w:rFonts w:ascii="Times New Roman" w:hAnsi="Times New Roman" w:cs="Times New Roman"/>
          <w:i/>
          <w:sz w:val="24"/>
          <w:lang w:val="es-ES"/>
        </w:rPr>
      </w:pPr>
      <w:r>
        <w:rPr>
          <w:rFonts w:ascii="Times New Roman" w:hAnsi="Times New Roman" w:cs="Times New Roman"/>
          <w:sz w:val="24"/>
          <w:lang w:val="es-ES"/>
        </w:rPr>
        <w:t xml:space="preserve">Desde otro punto de vista, no pueden disponerse, bajo ninguna forma, categorías integrantes del debido proceso frente a actuaciones jurisdiccionales que eventualmente pudieran ser arbitrarias, ilegales o, en el peor de los casos, inconstitucionales, </w:t>
      </w:r>
      <w:r>
        <w:rPr>
          <w:rFonts w:ascii="Times New Roman" w:hAnsi="Times New Roman" w:cs="Times New Roman"/>
          <w:i/>
          <w:sz w:val="24"/>
          <w:lang w:val="es-ES"/>
        </w:rPr>
        <w:t xml:space="preserve"> pues frente a ellas es improcedente estimar una renuncia o un pacto cuya base fue la idea de una situación procesal completamente diferente.</w:t>
      </w:r>
    </w:p>
    <w:p w:rsidR="004B1DF8" w:rsidRPr="00B71330" w:rsidRDefault="004B1DF8" w:rsidP="003162B0">
      <w:pPr>
        <w:pStyle w:val="Sinespaciado"/>
        <w:ind w:firstLine="708"/>
        <w:jc w:val="both"/>
        <w:rPr>
          <w:rFonts w:ascii="Times New Roman" w:hAnsi="Times New Roman" w:cs="Times New Roman"/>
          <w:sz w:val="14"/>
          <w:lang w:val="es-ES"/>
        </w:rPr>
      </w:pPr>
    </w:p>
    <w:p w:rsidR="00293642" w:rsidRDefault="00293642" w:rsidP="003162B0">
      <w:pPr>
        <w:pStyle w:val="Sinespaciado"/>
        <w:ind w:firstLine="708"/>
        <w:jc w:val="both"/>
        <w:rPr>
          <w:rFonts w:ascii="Times New Roman" w:hAnsi="Times New Roman" w:cs="Times New Roman"/>
          <w:sz w:val="24"/>
          <w:lang w:val="es-ES"/>
        </w:rPr>
      </w:pPr>
      <w:r>
        <w:rPr>
          <w:rFonts w:ascii="Times New Roman" w:hAnsi="Times New Roman" w:cs="Times New Roman"/>
          <w:sz w:val="24"/>
          <w:lang w:val="es-ES"/>
        </w:rPr>
        <w:t xml:space="preserve">Por tanto, toda concreción legislativa que complete una disposición con efectos futuros dentro del proceso, </w:t>
      </w:r>
      <w:r w:rsidR="00B71330">
        <w:rPr>
          <w:rFonts w:ascii="Times New Roman" w:hAnsi="Times New Roman" w:cs="Times New Roman"/>
          <w:sz w:val="24"/>
          <w:lang w:val="es-ES"/>
        </w:rPr>
        <w:t>sería</w:t>
      </w:r>
      <w:r>
        <w:rPr>
          <w:rFonts w:ascii="Times New Roman" w:hAnsi="Times New Roman" w:cs="Times New Roman"/>
          <w:sz w:val="24"/>
          <w:lang w:val="es-ES"/>
        </w:rPr>
        <w:t xml:space="preserve"> inconstitucional precisamente porque posibilita que los juzgadores la tomen en consideración siempre, no obstante que el supuesto de hecho de la misma pudiera verse completamente alterado dentro del proceso o procedimiento.</w:t>
      </w:r>
    </w:p>
    <w:p w:rsidR="00293642" w:rsidRPr="00B71330" w:rsidRDefault="00293642" w:rsidP="003162B0">
      <w:pPr>
        <w:pStyle w:val="Sinespaciado"/>
        <w:ind w:firstLine="708"/>
        <w:jc w:val="both"/>
        <w:rPr>
          <w:rFonts w:ascii="Times New Roman" w:hAnsi="Times New Roman" w:cs="Times New Roman"/>
          <w:sz w:val="14"/>
          <w:lang w:val="es-ES"/>
        </w:rPr>
      </w:pPr>
    </w:p>
    <w:p w:rsidR="00293642" w:rsidRDefault="00AB0472" w:rsidP="003162B0">
      <w:pPr>
        <w:pStyle w:val="Sinespaciado"/>
        <w:ind w:firstLine="708"/>
        <w:jc w:val="both"/>
        <w:rPr>
          <w:rFonts w:ascii="Times New Roman" w:hAnsi="Times New Roman" w:cs="Times New Roman"/>
          <w:sz w:val="24"/>
          <w:lang w:val="es-ES"/>
        </w:rPr>
      </w:pPr>
      <w:r>
        <w:rPr>
          <w:rFonts w:ascii="Times New Roman" w:hAnsi="Times New Roman" w:cs="Times New Roman"/>
          <w:b/>
          <w:sz w:val="24"/>
          <w:lang w:val="es-ES"/>
        </w:rPr>
        <w:t>VII.</w:t>
      </w:r>
      <w:r>
        <w:rPr>
          <w:rFonts w:ascii="Times New Roman" w:hAnsi="Times New Roman" w:cs="Times New Roman"/>
          <w:sz w:val="24"/>
          <w:lang w:val="es-ES"/>
        </w:rPr>
        <w:t xml:space="preserve"> Expuesto los lineamientos jurisprudenciales y teóricos base de la resolución, se pasará a concretar todo lo dicho al caso sometido a control constitucional. Tenemos, que el demandante, en esencia, sostuvo que el art. 986 ord. 2° del C. Pr. C. es inconstitucional porque vulnera el derecho a la conservación y defensa consagrado en el art. 2 Cn. y, en especifico, dentro de aquél, el derecho a recurrir, porque considera que el “pacto de no apelar es generalmente en beneficio exclusivo de una de las partes, en la gran mayoría de casos el acreedor de una obligación determinada, y con ello una resolución viciada no tiene la posibilidad de que se rectificación sea ordenada por un tribunal superior”.</w:t>
      </w:r>
    </w:p>
    <w:p w:rsidR="00AB0472" w:rsidRPr="00B71330" w:rsidRDefault="00AB0472" w:rsidP="003162B0">
      <w:pPr>
        <w:pStyle w:val="Sinespaciado"/>
        <w:ind w:firstLine="708"/>
        <w:jc w:val="both"/>
        <w:rPr>
          <w:rFonts w:ascii="Times New Roman" w:hAnsi="Times New Roman" w:cs="Times New Roman"/>
          <w:sz w:val="14"/>
          <w:lang w:val="es-ES"/>
        </w:rPr>
      </w:pPr>
    </w:p>
    <w:p w:rsidR="00AB0472" w:rsidRPr="00AB0472" w:rsidRDefault="00AB0472" w:rsidP="003162B0">
      <w:pPr>
        <w:pStyle w:val="Sinespaciado"/>
        <w:ind w:firstLine="708"/>
        <w:jc w:val="both"/>
        <w:rPr>
          <w:rFonts w:ascii="Times New Roman" w:hAnsi="Times New Roman" w:cs="Times New Roman"/>
          <w:sz w:val="24"/>
          <w:lang w:val="es-ES"/>
        </w:rPr>
      </w:pPr>
      <w:r w:rsidRPr="00AB0472">
        <w:rPr>
          <w:rFonts w:ascii="Times New Roman" w:hAnsi="Times New Roman" w:cs="Times New Roman"/>
          <w:b/>
          <w:i/>
          <w:sz w:val="24"/>
          <w:lang w:val="es-ES"/>
        </w:rPr>
        <w:lastRenderedPageBreak/>
        <w:t>1</w:t>
      </w:r>
      <w:r>
        <w:rPr>
          <w:rFonts w:ascii="Times New Roman" w:hAnsi="Times New Roman" w:cs="Times New Roman"/>
          <w:i/>
          <w:sz w:val="24"/>
          <w:lang w:val="es-ES"/>
        </w:rPr>
        <w:t>.</w:t>
      </w:r>
      <w:r>
        <w:rPr>
          <w:rFonts w:ascii="Times New Roman" w:hAnsi="Times New Roman" w:cs="Times New Roman"/>
          <w:sz w:val="24"/>
          <w:lang w:val="es-ES"/>
        </w:rPr>
        <w:t xml:space="preserve"> Antes de decidir si el ord. 2° del art. 986 del C. Pro. C. está reñido con la Constitución en los términos señalados por el demandante, hay que volver a expresar las ideas centrales –previamente esgrimidas− relativas al parámetro de control general y especifico propuesto por el actor.</w:t>
      </w:r>
    </w:p>
    <w:p w:rsidR="00293642" w:rsidRPr="00B71330" w:rsidRDefault="00293642" w:rsidP="003162B0">
      <w:pPr>
        <w:pStyle w:val="Sinespaciado"/>
        <w:ind w:firstLine="708"/>
        <w:jc w:val="both"/>
        <w:rPr>
          <w:rFonts w:ascii="Times New Roman" w:hAnsi="Times New Roman" w:cs="Times New Roman"/>
          <w:sz w:val="14"/>
          <w:lang w:val="es-ES"/>
        </w:rPr>
      </w:pPr>
    </w:p>
    <w:p w:rsidR="00AB0472" w:rsidRDefault="00AB0472" w:rsidP="003162B0">
      <w:pPr>
        <w:pStyle w:val="Sinespaciado"/>
        <w:ind w:firstLine="708"/>
        <w:jc w:val="both"/>
        <w:rPr>
          <w:rFonts w:ascii="Times New Roman" w:hAnsi="Times New Roman" w:cs="Times New Roman"/>
          <w:sz w:val="24"/>
        </w:rPr>
      </w:pPr>
      <w:r w:rsidRPr="00AB0472">
        <w:rPr>
          <w:rFonts w:ascii="Times New Roman" w:hAnsi="Times New Roman" w:cs="Times New Roman"/>
          <w:sz w:val="24"/>
        </w:rPr>
        <w:t>El art. 2, inc. 1 Cn. establec</w:t>
      </w:r>
      <w:r>
        <w:rPr>
          <w:rFonts w:ascii="Times New Roman" w:hAnsi="Times New Roman" w:cs="Times New Roman"/>
          <w:sz w:val="24"/>
        </w:rPr>
        <w:t xml:space="preserve">e el derecho de toda persona para acudir a los tribunales </w:t>
      </w:r>
      <w:r w:rsidR="00B1005C">
        <w:rPr>
          <w:rFonts w:ascii="Times New Roman" w:hAnsi="Times New Roman" w:cs="Times New Roman"/>
          <w:sz w:val="24"/>
        </w:rPr>
        <w:t>jurisdiccionales a pedir y obtener la conservación y defensa de sus demás derechos.</w:t>
      </w:r>
    </w:p>
    <w:p w:rsidR="00B1005C" w:rsidRPr="00B71330" w:rsidRDefault="00B1005C" w:rsidP="003162B0">
      <w:pPr>
        <w:pStyle w:val="Sinespaciado"/>
        <w:ind w:firstLine="708"/>
        <w:jc w:val="both"/>
        <w:rPr>
          <w:rFonts w:ascii="Times New Roman" w:hAnsi="Times New Roman" w:cs="Times New Roman"/>
          <w:sz w:val="14"/>
        </w:rPr>
      </w:pPr>
    </w:p>
    <w:p w:rsidR="00B1005C" w:rsidRDefault="00B1005C" w:rsidP="003162B0">
      <w:pPr>
        <w:pStyle w:val="Sinespaciado"/>
        <w:ind w:firstLine="708"/>
        <w:jc w:val="both"/>
        <w:rPr>
          <w:rFonts w:ascii="Times New Roman" w:hAnsi="Times New Roman" w:cs="Times New Roman"/>
          <w:sz w:val="24"/>
        </w:rPr>
      </w:pPr>
      <w:r>
        <w:rPr>
          <w:rFonts w:ascii="Times New Roman" w:hAnsi="Times New Roman" w:cs="Times New Roman"/>
          <w:sz w:val="24"/>
        </w:rPr>
        <w:t>Como el Estado es el obligado o sujeto pasivo de ese derecho de acción, está en la obligación de proporcionar los medios necesarios e idóneos para su ejercicio efectivo; es por ello que se ha creado, también constitucionalmente, la existencia del proceso jurisdiccional como el vehículo a través del cual pueden concretarse las peticiones o quejas de las personas encaminadas a aquella conservación y defensa.</w:t>
      </w:r>
    </w:p>
    <w:p w:rsidR="00B1005C" w:rsidRPr="00B71330" w:rsidRDefault="00B1005C" w:rsidP="003162B0">
      <w:pPr>
        <w:pStyle w:val="Sinespaciado"/>
        <w:ind w:firstLine="708"/>
        <w:jc w:val="both"/>
        <w:rPr>
          <w:rFonts w:ascii="Times New Roman" w:hAnsi="Times New Roman" w:cs="Times New Roman"/>
          <w:sz w:val="14"/>
        </w:rPr>
      </w:pPr>
    </w:p>
    <w:p w:rsidR="00B1005C" w:rsidRDefault="00B1005C" w:rsidP="003162B0">
      <w:pPr>
        <w:pStyle w:val="Sinespaciado"/>
        <w:ind w:firstLine="708"/>
        <w:jc w:val="both"/>
        <w:rPr>
          <w:rFonts w:ascii="Times New Roman" w:hAnsi="Times New Roman" w:cs="Times New Roman"/>
          <w:sz w:val="24"/>
        </w:rPr>
      </w:pPr>
      <w:r>
        <w:rPr>
          <w:rFonts w:ascii="Times New Roman" w:hAnsi="Times New Roman" w:cs="Times New Roman"/>
          <w:sz w:val="24"/>
        </w:rPr>
        <w:t>Existiendo, entonces, un proceso jurisdiccional, este debe tener una realización conforme a la Constitución, la que obliga a que dentro de cada proceso o procedimiento existan formalidades esenciales, categorías jurídicas o “derechos” que hagan posible una completa y plena conservación y defensa: finalidad del constituyente plenamente vigente hoy en día.</w:t>
      </w:r>
    </w:p>
    <w:p w:rsidR="00B1005C" w:rsidRDefault="0053098B" w:rsidP="003162B0">
      <w:pPr>
        <w:pStyle w:val="Sinespaciado"/>
        <w:ind w:firstLine="708"/>
        <w:jc w:val="both"/>
        <w:rPr>
          <w:rFonts w:ascii="Times New Roman" w:hAnsi="Times New Roman" w:cs="Times New Roman"/>
          <w:sz w:val="24"/>
        </w:rPr>
      </w:pPr>
      <w:r>
        <w:rPr>
          <w:rFonts w:ascii="Times New Roman" w:hAnsi="Times New Roman" w:cs="Times New Roman"/>
          <w:sz w:val="24"/>
        </w:rPr>
        <w:t>La regulación infraconstitucional de esas formalidades esenciales corresponde, evidentemente, al Órgano Legislativo, quien establecerá sus concreciones, presupuestos, límites, así  como la posibilidad de disponer de dichas formalidades en aplicación de criterios materiales –v. gr., autonomía de la voluntad− o procesales –v. gr., economía procesal−.</w:t>
      </w:r>
    </w:p>
    <w:p w:rsidR="0053098B" w:rsidRPr="00B71330" w:rsidRDefault="0053098B" w:rsidP="003162B0">
      <w:pPr>
        <w:pStyle w:val="Sinespaciado"/>
        <w:ind w:firstLine="708"/>
        <w:jc w:val="both"/>
        <w:rPr>
          <w:rFonts w:ascii="Times New Roman" w:hAnsi="Times New Roman" w:cs="Times New Roman"/>
          <w:sz w:val="14"/>
        </w:rPr>
      </w:pPr>
    </w:p>
    <w:p w:rsidR="0053098B" w:rsidRDefault="0053098B" w:rsidP="003162B0">
      <w:pPr>
        <w:pStyle w:val="Sinespaciado"/>
        <w:ind w:firstLine="708"/>
        <w:jc w:val="both"/>
        <w:rPr>
          <w:rFonts w:ascii="Times New Roman" w:hAnsi="Times New Roman" w:cs="Times New Roman"/>
          <w:sz w:val="24"/>
        </w:rPr>
      </w:pPr>
      <w:r>
        <w:rPr>
          <w:rFonts w:ascii="Times New Roman" w:hAnsi="Times New Roman" w:cs="Times New Roman"/>
          <w:sz w:val="24"/>
        </w:rPr>
        <w:t xml:space="preserve">Ahora bien, habrá casos en que las concreciones legislativas puedan resultar lesivas al ordenamiento constitucional. En efecto, los “derechos” procesales sólo pueden disponerse si se está frente a una situación concreta y conocida; es decir, solo si el sujeto la realiza dentro de una realidad completamente desarrollada, pues si se renuncia o pacta sobre la base de unos determinados acontecimientos procedimentales futuros, que por la falta de </w:t>
      </w:r>
      <w:r w:rsidR="002B33D0">
        <w:rPr>
          <w:rFonts w:ascii="Times New Roman" w:hAnsi="Times New Roman" w:cs="Times New Roman"/>
          <w:sz w:val="24"/>
        </w:rPr>
        <w:t>concreción al tiempo de renunciar o elaborar la convención no se producen o se realizan defectuosamente, la disposición carecería de valor, pus podría posibilitar procesos reñidos con la Constitución o, en última instancia, en contra del acceso efectivo y completo al derecho a la protección en la conservación de defensa de los derechos, es decir, en contra de la inconstitucionalidad que los acompaña.</w:t>
      </w:r>
    </w:p>
    <w:p w:rsidR="002B33D0" w:rsidRPr="00B71330" w:rsidRDefault="002B33D0" w:rsidP="003162B0">
      <w:pPr>
        <w:pStyle w:val="Sinespaciado"/>
        <w:ind w:firstLine="708"/>
        <w:jc w:val="both"/>
        <w:rPr>
          <w:rFonts w:ascii="Times New Roman" w:hAnsi="Times New Roman" w:cs="Times New Roman"/>
          <w:sz w:val="14"/>
        </w:rPr>
      </w:pPr>
    </w:p>
    <w:p w:rsidR="002B33D0" w:rsidRPr="009D0A40" w:rsidRDefault="002B33D0" w:rsidP="00FA48A4">
      <w:pPr>
        <w:pStyle w:val="Sinespaciado"/>
        <w:ind w:firstLine="708"/>
        <w:jc w:val="both"/>
        <w:rPr>
          <w:rFonts w:ascii="Times New Roman" w:hAnsi="Times New Roman" w:cs="Times New Roman"/>
          <w:sz w:val="24"/>
        </w:rPr>
      </w:pPr>
      <w:r w:rsidRPr="00FA48A4">
        <w:rPr>
          <w:rFonts w:ascii="Times New Roman" w:hAnsi="Times New Roman" w:cs="Times New Roman"/>
          <w:b/>
          <w:i/>
          <w:sz w:val="24"/>
        </w:rPr>
        <w:t>2</w:t>
      </w:r>
      <w:r>
        <w:rPr>
          <w:rFonts w:ascii="Times New Roman" w:hAnsi="Times New Roman" w:cs="Times New Roman"/>
          <w:i/>
          <w:sz w:val="24"/>
        </w:rPr>
        <w:t>.</w:t>
      </w:r>
      <w:r>
        <w:rPr>
          <w:rFonts w:ascii="Times New Roman" w:hAnsi="Times New Roman" w:cs="Times New Roman"/>
          <w:sz w:val="24"/>
        </w:rPr>
        <w:t xml:space="preserve"> Frente a la concreción legislativa del art. 986 ord. 2° C. Pr. C. –que, a su vez, es una manifestación inequívoca del derecho a recurrir y, por tanto, del derecho a la protección jurisdiccional−, se puede afirmar que la posibilidad de pactar un “no apelar” vía </w:t>
      </w:r>
      <w:r w:rsidR="00FA48A4">
        <w:rPr>
          <w:rFonts w:ascii="Times New Roman" w:hAnsi="Times New Roman" w:cs="Times New Roman"/>
          <w:sz w:val="24"/>
        </w:rPr>
        <w:t xml:space="preserve">convención, está referida a un momento procesal anterior al pronunciamiento de la decisión objeto de la impugnación –sentencia de fondo−. Entonces, al estar referida la disposición infraconstitucional antes señalada a una disponibilidad en un momento anterior al pronunciamiento de una eventual sentencia definitiva. El pacto o convención para no recurrirla sólo puede haberse hecho precisamente ante las circunstancias o situación descrita por las Sala: </w:t>
      </w:r>
      <w:r w:rsidR="00FA48A4">
        <w:rPr>
          <w:rFonts w:ascii="Times New Roman" w:hAnsi="Times New Roman" w:cs="Times New Roman"/>
          <w:i/>
          <w:sz w:val="24"/>
        </w:rPr>
        <w:t xml:space="preserve">en un contexto de plena incertidumbre respecto </w:t>
      </w:r>
      <w:r w:rsidR="009D0A40">
        <w:rPr>
          <w:rFonts w:ascii="Times New Roman" w:hAnsi="Times New Roman" w:cs="Times New Roman"/>
          <w:i/>
          <w:sz w:val="24"/>
        </w:rPr>
        <w:t>del contenido y alcances de la sentencia,</w:t>
      </w:r>
      <w:r w:rsidR="009D0A40" w:rsidRPr="009D0A40">
        <w:rPr>
          <w:rFonts w:ascii="Times New Roman" w:hAnsi="Times New Roman" w:cs="Times New Roman"/>
          <w:sz w:val="24"/>
        </w:rPr>
        <w:t xml:space="preserve"> </w:t>
      </w:r>
      <w:r w:rsidR="009D0A40">
        <w:rPr>
          <w:rFonts w:ascii="Times New Roman" w:hAnsi="Times New Roman" w:cs="Times New Roman"/>
          <w:sz w:val="24"/>
        </w:rPr>
        <w:t>lo que trae como consecuencia que la autonomía de la voluntad sede y que la disposición objeto sea contraria a los derechos señalados por el actor como parámetro de control, por el momento procesal en que despliega su contenido normativo.</w:t>
      </w:r>
    </w:p>
    <w:p w:rsidR="00AB0472" w:rsidRDefault="00AB0472" w:rsidP="003162B0">
      <w:pPr>
        <w:pStyle w:val="Sinespaciado"/>
        <w:ind w:firstLine="708"/>
        <w:jc w:val="both"/>
        <w:rPr>
          <w:rFonts w:ascii="Times New Roman" w:hAnsi="Times New Roman" w:cs="Times New Roman"/>
          <w:sz w:val="14"/>
        </w:rPr>
      </w:pPr>
    </w:p>
    <w:p w:rsidR="00B71330" w:rsidRDefault="00B71330" w:rsidP="003162B0">
      <w:pPr>
        <w:pStyle w:val="Sinespaciado"/>
        <w:ind w:firstLine="708"/>
        <w:jc w:val="both"/>
        <w:rPr>
          <w:rFonts w:ascii="Times New Roman" w:hAnsi="Times New Roman" w:cs="Times New Roman"/>
          <w:sz w:val="14"/>
        </w:rPr>
      </w:pPr>
    </w:p>
    <w:p w:rsidR="00B71330" w:rsidRDefault="00B71330" w:rsidP="003162B0">
      <w:pPr>
        <w:pStyle w:val="Sinespaciado"/>
        <w:ind w:firstLine="708"/>
        <w:jc w:val="both"/>
        <w:rPr>
          <w:rFonts w:ascii="Times New Roman" w:hAnsi="Times New Roman" w:cs="Times New Roman"/>
          <w:sz w:val="14"/>
        </w:rPr>
      </w:pPr>
    </w:p>
    <w:p w:rsidR="00B71330" w:rsidRDefault="00B71330" w:rsidP="003162B0">
      <w:pPr>
        <w:pStyle w:val="Sinespaciado"/>
        <w:ind w:firstLine="708"/>
        <w:jc w:val="both"/>
        <w:rPr>
          <w:rFonts w:ascii="Times New Roman" w:hAnsi="Times New Roman" w:cs="Times New Roman"/>
          <w:sz w:val="14"/>
        </w:rPr>
      </w:pPr>
    </w:p>
    <w:p w:rsidR="00B71330" w:rsidRPr="00B71330" w:rsidRDefault="00B71330" w:rsidP="003162B0">
      <w:pPr>
        <w:pStyle w:val="Sinespaciado"/>
        <w:ind w:firstLine="708"/>
        <w:jc w:val="both"/>
        <w:rPr>
          <w:rFonts w:ascii="Times New Roman" w:hAnsi="Times New Roman" w:cs="Times New Roman"/>
          <w:sz w:val="14"/>
        </w:rPr>
      </w:pPr>
    </w:p>
    <w:p w:rsidR="009D0A40" w:rsidRDefault="009D0A40" w:rsidP="003162B0">
      <w:pPr>
        <w:pStyle w:val="Sinespaciado"/>
        <w:ind w:firstLine="708"/>
        <w:jc w:val="both"/>
        <w:rPr>
          <w:rFonts w:ascii="Times New Roman" w:hAnsi="Times New Roman" w:cs="Times New Roman"/>
          <w:sz w:val="24"/>
        </w:rPr>
      </w:pPr>
      <w:r>
        <w:rPr>
          <w:rFonts w:ascii="Times New Roman" w:hAnsi="Times New Roman" w:cs="Times New Roman"/>
          <w:sz w:val="24"/>
        </w:rPr>
        <w:lastRenderedPageBreak/>
        <w:t xml:space="preserve">En efecto el ord. 2° del art. 986 C. Pr. C. no puede referirse a un momento procesal </w:t>
      </w:r>
      <w:r w:rsidR="007A71B4">
        <w:rPr>
          <w:rFonts w:ascii="Times New Roman" w:hAnsi="Times New Roman" w:cs="Times New Roman"/>
          <w:sz w:val="24"/>
        </w:rPr>
        <w:t>posterior al dictado de la sentencia objeto de la impugnación, pues en ese caso bastaría que las partes –o más en especifico, al agravio con la resolución− dejaran pasar el plazo para hacer uso del derecho a recurrir para que, una vez concluido el mismo, el proceso llegue a su fin; no siendo necesario ya, por tanto, a ese nivel, redactar y suscribir una renuncia o un pacto de no apelar.</w:t>
      </w:r>
    </w:p>
    <w:p w:rsidR="007A71B4" w:rsidRDefault="007A71B4" w:rsidP="003162B0">
      <w:pPr>
        <w:pStyle w:val="Sinespaciado"/>
        <w:ind w:firstLine="708"/>
        <w:jc w:val="both"/>
        <w:rPr>
          <w:rFonts w:ascii="Times New Roman" w:hAnsi="Times New Roman" w:cs="Times New Roman"/>
          <w:sz w:val="24"/>
        </w:rPr>
      </w:pPr>
      <w:r>
        <w:rPr>
          <w:rFonts w:ascii="Times New Roman" w:hAnsi="Times New Roman" w:cs="Times New Roman"/>
          <w:sz w:val="24"/>
        </w:rPr>
        <w:t xml:space="preserve">Más bien –y como ya expuso−, tal disposición </w:t>
      </w:r>
      <w:r>
        <w:rPr>
          <w:rFonts w:ascii="Times New Roman" w:hAnsi="Times New Roman" w:cs="Times New Roman"/>
          <w:i/>
          <w:sz w:val="24"/>
        </w:rPr>
        <w:t>sólo puede referirse a una renuncia previa como garantía de una de las partes frente a la otra de que, independientemente del contenido de la sentencia futura</w:t>
      </w:r>
      <w:r w:rsidR="007D4694">
        <w:rPr>
          <w:rFonts w:ascii="Times New Roman" w:hAnsi="Times New Roman" w:cs="Times New Roman"/>
          <w:i/>
          <w:sz w:val="24"/>
        </w:rPr>
        <w:t>, no se apelará de la misma,</w:t>
      </w:r>
      <w:r w:rsidR="007D4694">
        <w:rPr>
          <w:rFonts w:ascii="Times New Roman" w:hAnsi="Times New Roman" w:cs="Times New Roman"/>
          <w:sz w:val="24"/>
        </w:rPr>
        <w:t xml:space="preserve"> terminándose por esa razón el proceso en el primer grado de conocimiento; y es ahí donde estriba la incompatibilidad del ord. 2° del art. 986 C. Pr. C. con la </w:t>
      </w:r>
      <w:r w:rsidR="002E4BB8">
        <w:rPr>
          <w:rFonts w:ascii="Times New Roman" w:hAnsi="Times New Roman" w:cs="Times New Roman"/>
          <w:sz w:val="24"/>
        </w:rPr>
        <w:t xml:space="preserve">Constitución, </w:t>
      </w:r>
      <w:r w:rsidR="002E4BB8">
        <w:rPr>
          <w:rFonts w:ascii="Times New Roman" w:hAnsi="Times New Roman" w:cs="Times New Roman"/>
          <w:i/>
          <w:sz w:val="24"/>
        </w:rPr>
        <w:t>pues la disposición le da crédito procesal a un acuerdo hecho frente a supuesto procedimientos inciertos,</w:t>
      </w:r>
      <w:r w:rsidR="002E4BB8">
        <w:rPr>
          <w:rFonts w:ascii="Times New Roman" w:hAnsi="Times New Roman" w:cs="Times New Roman"/>
          <w:sz w:val="24"/>
        </w:rPr>
        <w:t xml:space="preserve"> los cuales si eventualmente resultaren arbitrarios, ilegales o inconstitucionales, tendrían que dejarse de acatar por ese pacto previo; y ello no es posible constitucionalmente, pues sería restarle fuerza y plenitud al contenido esencial del derecho a la protección jurisdiccional, impidiendo, como señaló la jurisprudencia emanada de las relacionadas sentencia de amparo, “una adeudada tutela y la consiguiente salvaguardia de los derechos de los particulares, provocando un estado de indefensión y de desigualdad para una de las partes”.</w:t>
      </w:r>
    </w:p>
    <w:p w:rsidR="002E4BB8" w:rsidRPr="00B71330" w:rsidRDefault="002E4BB8" w:rsidP="003162B0">
      <w:pPr>
        <w:pStyle w:val="Sinespaciado"/>
        <w:ind w:firstLine="708"/>
        <w:jc w:val="both"/>
        <w:rPr>
          <w:rFonts w:ascii="Times New Roman" w:hAnsi="Times New Roman" w:cs="Times New Roman"/>
          <w:sz w:val="14"/>
        </w:rPr>
      </w:pPr>
    </w:p>
    <w:p w:rsidR="002E4BB8" w:rsidRDefault="00726C40" w:rsidP="003162B0">
      <w:pPr>
        <w:pStyle w:val="Sinespaciado"/>
        <w:ind w:firstLine="708"/>
        <w:jc w:val="both"/>
        <w:rPr>
          <w:rFonts w:ascii="Times New Roman" w:hAnsi="Times New Roman" w:cs="Times New Roman"/>
          <w:sz w:val="24"/>
        </w:rPr>
      </w:pPr>
      <w:r>
        <w:rPr>
          <w:rFonts w:ascii="Times New Roman" w:hAnsi="Times New Roman" w:cs="Times New Roman"/>
          <w:i/>
          <w:sz w:val="24"/>
        </w:rPr>
        <w:t>3.</w:t>
      </w:r>
      <w:r>
        <w:rPr>
          <w:rFonts w:ascii="Times New Roman" w:hAnsi="Times New Roman" w:cs="Times New Roman"/>
          <w:sz w:val="24"/>
        </w:rPr>
        <w:t xml:space="preserve"> Constando el choque del ord. 2° del art. 986 C. Pr. C. con la Constitución, y siendo que dicha disposición es preconstitucional, de conformidad con el art. 249 Cn., este tribunal se limitará </w:t>
      </w:r>
      <w:r w:rsidR="00885993">
        <w:rPr>
          <w:rFonts w:ascii="Times New Roman" w:hAnsi="Times New Roman" w:cs="Times New Roman"/>
          <w:sz w:val="24"/>
        </w:rPr>
        <w:t xml:space="preserve">en su fallo a declarar de un modo general y obligatorio, que el mismo se derogó </w:t>
      </w:r>
      <w:r w:rsidR="00E55DC2">
        <w:rPr>
          <w:rFonts w:ascii="Times New Roman" w:hAnsi="Times New Roman" w:cs="Times New Roman"/>
          <w:sz w:val="24"/>
        </w:rPr>
        <w:t xml:space="preserve">desde el ________, fecha de entrada en vigencia de la Constitución actual. Sin </w:t>
      </w:r>
      <w:r w:rsidR="007615D5">
        <w:rPr>
          <w:rFonts w:ascii="Times New Roman" w:hAnsi="Times New Roman" w:cs="Times New Roman"/>
          <w:sz w:val="24"/>
        </w:rPr>
        <w:t xml:space="preserve">embargo, los efectos de la </w:t>
      </w:r>
      <w:r w:rsidR="00F3508E">
        <w:rPr>
          <w:rFonts w:ascii="Times New Roman" w:hAnsi="Times New Roman" w:cs="Times New Roman"/>
          <w:sz w:val="24"/>
        </w:rPr>
        <w:t>presente resolución deberán ser de observancia general a partir de la publicación de esta sentencia en la forma legal, con base en la facultad que posee esta Sala, interprete supremo de la Constitución, lo que la habilita para graduar o regular los efectos de sus fallos.</w:t>
      </w:r>
    </w:p>
    <w:p w:rsidR="00F3508E" w:rsidRPr="00B71330" w:rsidRDefault="00F3508E" w:rsidP="003162B0">
      <w:pPr>
        <w:pStyle w:val="Sinespaciado"/>
        <w:ind w:firstLine="708"/>
        <w:jc w:val="both"/>
        <w:rPr>
          <w:rFonts w:ascii="Times New Roman" w:hAnsi="Times New Roman" w:cs="Times New Roman"/>
          <w:sz w:val="14"/>
        </w:rPr>
      </w:pPr>
    </w:p>
    <w:p w:rsidR="00F3508E" w:rsidRDefault="00F3508E" w:rsidP="003162B0">
      <w:pPr>
        <w:pStyle w:val="Sinespaciado"/>
        <w:ind w:firstLine="708"/>
        <w:jc w:val="both"/>
        <w:rPr>
          <w:rFonts w:ascii="Times New Roman" w:hAnsi="Times New Roman" w:cs="Times New Roman"/>
          <w:sz w:val="24"/>
        </w:rPr>
      </w:pPr>
      <w:r>
        <w:rPr>
          <w:rFonts w:ascii="Times New Roman" w:hAnsi="Times New Roman" w:cs="Times New Roman"/>
          <w:sz w:val="24"/>
        </w:rPr>
        <w:t>Por tanto, con base en las razones expuesta, disposiciones constitucionales citadas y artículos 9, 10 y 11 de la Ley de Procedimientos Constitucionales, en nombra de la Republica de el Salvador, esta Sala</w:t>
      </w:r>
    </w:p>
    <w:p w:rsidR="00F3508E" w:rsidRPr="00B71330" w:rsidRDefault="00F3508E" w:rsidP="003162B0">
      <w:pPr>
        <w:pStyle w:val="Sinespaciado"/>
        <w:ind w:firstLine="708"/>
        <w:jc w:val="both"/>
        <w:rPr>
          <w:rFonts w:ascii="Times New Roman" w:hAnsi="Times New Roman" w:cs="Times New Roman"/>
          <w:sz w:val="14"/>
        </w:rPr>
      </w:pPr>
    </w:p>
    <w:p w:rsidR="00F3508E" w:rsidRDefault="00F3508E" w:rsidP="003162B0">
      <w:pPr>
        <w:pStyle w:val="Sinespaciado"/>
        <w:ind w:firstLine="708"/>
        <w:jc w:val="both"/>
        <w:rPr>
          <w:rFonts w:ascii="Times New Roman" w:hAnsi="Times New Roman" w:cs="Times New Roman"/>
          <w:sz w:val="24"/>
        </w:rPr>
      </w:pPr>
      <w:r>
        <w:rPr>
          <w:rFonts w:ascii="Times New Roman" w:hAnsi="Times New Roman" w:cs="Times New Roman"/>
          <w:sz w:val="24"/>
        </w:rPr>
        <w:t>Falla:</w:t>
      </w:r>
    </w:p>
    <w:p w:rsidR="00F3508E" w:rsidRDefault="00F3508E" w:rsidP="003162B0">
      <w:pPr>
        <w:pStyle w:val="Sinespaciado"/>
        <w:ind w:firstLine="708"/>
        <w:jc w:val="both"/>
        <w:rPr>
          <w:rFonts w:ascii="Times New Roman" w:hAnsi="Times New Roman" w:cs="Times New Roman"/>
          <w:sz w:val="24"/>
        </w:rPr>
      </w:pPr>
      <w:r w:rsidRPr="00B71330">
        <w:rPr>
          <w:rFonts w:ascii="Times New Roman" w:hAnsi="Times New Roman" w:cs="Times New Roman"/>
          <w:b/>
          <w:i/>
          <w:sz w:val="24"/>
        </w:rPr>
        <w:t>1</w:t>
      </w:r>
      <w:r>
        <w:rPr>
          <w:rFonts w:ascii="Times New Roman" w:hAnsi="Times New Roman" w:cs="Times New Roman"/>
          <w:i/>
          <w:sz w:val="24"/>
        </w:rPr>
        <w:t>.</w:t>
      </w:r>
      <w:r>
        <w:rPr>
          <w:rFonts w:ascii="Times New Roman" w:hAnsi="Times New Roman" w:cs="Times New Roman"/>
          <w:sz w:val="24"/>
        </w:rPr>
        <w:t xml:space="preserve"> Declárase sin lugar la petición formulada por la Asamblea Legislativa de sobreseer en el presente proceso, pues en el presente caso no concurre ninguna circunstancia que impida emitir un pronunciamiento de fondo sobre la petición planteada por el actor.</w:t>
      </w:r>
    </w:p>
    <w:p w:rsidR="00F3508E" w:rsidRPr="00B71330" w:rsidRDefault="00F3508E" w:rsidP="003162B0">
      <w:pPr>
        <w:pStyle w:val="Sinespaciado"/>
        <w:ind w:firstLine="708"/>
        <w:jc w:val="both"/>
        <w:rPr>
          <w:rFonts w:ascii="Times New Roman" w:hAnsi="Times New Roman" w:cs="Times New Roman"/>
          <w:sz w:val="14"/>
        </w:rPr>
      </w:pPr>
    </w:p>
    <w:p w:rsidR="00F3508E" w:rsidRDefault="00F3508E" w:rsidP="003162B0">
      <w:pPr>
        <w:pStyle w:val="Sinespaciado"/>
        <w:ind w:firstLine="708"/>
        <w:jc w:val="both"/>
        <w:rPr>
          <w:rFonts w:ascii="Times New Roman" w:hAnsi="Times New Roman" w:cs="Times New Roman"/>
          <w:sz w:val="24"/>
        </w:rPr>
      </w:pPr>
      <w:r w:rsidRPr="00B71330">
        <w:rPr>
          <w:rFonts w:ascii="Times New Roman" w:hAnsi="Times New Roman" w:cs="Times New Roman"/>
          <w:b/>
          <w:i/>
          <w:sz w:val="24"/>
        </w:rPr>
        <w:t>2</w:t>
      </w:r>
      <w:r>
        <w:rPr>
          <w:rFonts w:ascii="Times New Roman" w:hAnsi="Times New Roman" w:cs="Times New Roman"/>
          <w:i/>
          <w:sz w:val="24"/>
        </w:rPr>
        <w:t>.</w:t>
      </w:r>
      <w:r>
        <w:rPr>
          <w:rFonts w:ascii="Times New Roman" w:hAnsi="Times New Roman" w:cs="Times New Roman"/>
          <w:sz w:val="24"/>
        </w:rPr>
        <w:t xml:space="preserve"> Declárase de un modo general y obligatorio que el contenido del ord. 2° del art. 986 del D. E. de 31XII1881, publicado en el diario Oficial de 1 I 1881, que contiene el Código de Procedimientos Civiles, contraviene lo dispuesto en el inc. 1° del art. 2 de la Constitución, </w:t>
      </w:r>
      <w:r w:rsidR="00DD4F8F">
        <w:rPr>
          <w:rFonts w:ascii="Times New Roman" w:hAnsi="Times New Roman" w:cs="Times New Roman"/>
          <w:sz w:val="24"/>
        </w:rPr>
        <w:t>al establecer la obligación procesal para los jueces de acatar un previo “pacto de no apelar” de una sentencia definitiva, sin que las partes conozcan el contenido de la misma. Es contenido que a partir de la publicación de ésta la declaratoria presente será vinculante para todo tribunal.</w:t>
      </w:r>
    </w:p>
    <w:p w:rsidR="00DD4F8F" w:rsidRDefault="00DD4F8F" w:rsidP="003162B0">
      <w:pPr>
        <w:pStyle w:val="Sinespaciado"/>
        <w:ind w:firstLine="708"/>
        <w:jc w:val="both"/>
        <w:rPr>
          <w:rFonts w:ascii="Times New Roman" w:hAnsi="Times New Roman" w:cs="Times New Roman"/>
          <w:sz w:val="24"/>
        </w:rPr>
      </w:pPr>
      <w:r w:rsidRPr="00B71330">
        <w:rPr>
          <w:rFonts w:ascii="Times New Roman" w:hAnsi="Times New Roman" w:cs="Times New Roman"/>
          <w:b/>
          <w:i/>
          <w:sz w:val="24"/>
        </w:rPr>
        <w:t>3</w:t>
      </w:r>
      <w:r>
        <w:rPr>
          <w:rFonts w:ascii="Times New Roman" w:hAnsi="Times New Roman" w:cs="Times New Roman"/>
          <w:i/>
          <w:sz w:val="24"/>
        </w:rPr>
        <w:t>.</w:t>
      </w:r>
      <w:r>
        <w:rPr>
          <w:rFonts w:ascii="Times New Roman" w:hAnsi="Times New Roman" w:cs="Times New Roman"/>
          <w:sz w:val="24"/>
        </w:rPr>
        <w:t xml:space="preserve"> Publíquese esta sentencia en el Diario Oficial dentro de los quince días siguientes a esta fecha, debiendo remitirse copia de la misma al director de dicho órgano oficial.</w:t>
      </w:r>
    </w:p>
    <w:p w:rsidR="00DD4F8F" w:rsidRDefault="00DD4F8F" w:rsidP="003162B0">
      <w:pPr>
        <w:pStyle w:val="Sinespaciado"/>
        <w:ind w:firstLine="708"/>
        <w:jc w:val="both"/>
        <w:rPr>
          <w:rFonts w:ascii="Times New Roman" w:hAnsi="Times New Roman" w:cs="Times New Roman"/>
          <w:sz w:val="24"/>
        </w:rPr>
      </w:pPr>
    </w:p>
    <w:p w:rsidR="009D0A40" w:rsidRPr="00AB0472" w:rsidRDefault="00DD4F8F" w:rsidP="003162B0">
      <w:pPr>
        <w:pStyle w:val="Sinespaciado"/>
        <w:ind w:firstLine="708"/>
        <w:jc w:val="both"/>
        <w:rPr>
          <w:rFonts w:ascii="Times New Roman" w:hAnsi="Times New Roman" w:cs="Times New Roman"/>
          <w:sz w:val="24"/>
        </w:rPr>
      </w:pPr>
      <w:r w:rsidRPr="00B71330">
        <w:rPr>
          <w:rFonts w:ascii="Times New Roman" w:hAnsi="Times New Roman" w:cs="Times New Roman"/>
          <w:b/>
          <w:i/>
          <w:sz w:val="24"/>
        </w:rPr>
        <w:t>4</w:t>
      </w:r>
      <w:r>
        <w:rPr>
          <w:rFonts w:ascii="Times New Roman" w:hAnsi="Times New Roman" w:cs="Times New Roman"/>
          <w:i/>
          <w:sz w:val="24"/>
        </w:rPr>
        <w:t>.</w:t>
      </w:r>
      <w:r>
        <w:rPr>
          <w:rFonts w:ascii="Times New Roman" w:hAnsi="Times New Roman" w:cs="Times New Roman"/>
          <w:sz w:val="24"/>
        </w:rPr>
        <w:t xml:space="preserve"> Notifíquese la presente sentencia al demandante, Asamblea Legislativa y Fiscal General de la Republica.</w:t>
      </w:r>
    </w:p>
    <w:sectPr w:rsidR="009D0A40" w:rsidRPr="00AB0472" w:rsidSect="00E61415">
      <w:headerReference w:type="default" r:id="rId8"/>
      <w:pgSz w:w="12242" w:h="15842" w:code="1"/>
      <w:pgMar w:top="851" w:right="1418" w:bottom="1701" w:left="1701" w:header="567"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F1F" w:rsidRDefault="00723F1F" w:rsidP="00713CE2">
      <w:pPr>
        <w:spacing w:after="0" w:line="240" w:lineRule="auto"/>
      </w:pPr>
      <w:r>
        <w:separator/>
      </w:r>
    </w:p>
  </w:endnote>
  <w:endnote w:type="continuationSeparator" w:id="0">
    <w:p w:rsidR="00723F1F" w:rsidRDefault="00723F1F" w:rsidP="00713C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ell MT">
    <w:panose1 w:val="02020503060305020303"/>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Latha">
    <w:panose1 w:val="020B0604020202020204"/>
    <w:charset w:val="00"/>
    <w:family w:val="swiss"/>
    <w:pitch w:val="variable"/>
    <w:sig w:usb0="001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F1F" w:rsidRDefault="00723F1F" w:rsidP="00713CE2">
      <w:pPr>
        <w:spacing w:after="0" w:line="240" w:lineRule="auto"/>
      </w:pPr>
      <w:r>
        <w:separator/>
      </w:r>
    </w:p>
  </w:footnote>
  <w:footnote w:type="continuationSeparator" w:id="0">
    <w:p w:rsidR="00723F1F" w:rsidRDefault="00723F1F" w:rsidP="00713C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4"/>
        <w:szCs w:val="28"/>
      </w:rPr>
      <w:id w:val="6292004"/>
      <w:docPartObj>
        <w:docPartGallery w:val="Page Numbers (Top of Page)"/>
        <w:docPartUnique/>
      </w:docPartObj>
    </w:sdtPr>
    <w:sdtContent>
      <w:p w:rsidR="00F3508E" w:rsidRPr="00E61415" w:rsidRDefault="00F3508E" w:rsidP="00E61415">
        <w:pPr>
          <w:pStyle w:val="Sinespaciado"/>
          <w:spacing w:line="276" w:lineRule="auto"/>
          <w:jc w:val="center"/>
          <w:rPr>
            <w:rFonts w:asciiTheme="majorHAnsi" w:hAnsiTheme="majorHAnsi"/>
            <w:sz w:val="24"/>
            <w:szCs w:val="28"/>
          </w:rPr>
        </w:pPr>
        <w:r w:rsidRPr="00E61415">
          <w:rPr>
            <w:rFonts w:ascii="Century" w:hAnsi="Century" w:cs="Times New Roman"/>
            <w:b/>
          </w:rPr>
          <w:t xml:space="preserve">~ </w:t>
        </w:r>
        <w:r w:rsidRPr="00E61415">
          <w:rPr>
            <w:rFonts w:ascii="Century" w:hAnsi="Century" w:cs="Times New Roman"/>
            <w:b/>
          </w:rPr>
          <w:fldChar w:fldCharType="begin"/>
        </w:r>
        <w:r w:rsidRPr="00E61415">
          <w:rPr>
            <w:rFonts w:ascii="Century" w:hAnsi="Century" w:cs="Times New Roman"/>
            <w:b/>
          </w:rPr>
          <w:instrText xml:space="preserve"> PAGE    \* MERGEFORMAT </w:instrText>
        </w:r>
        <w:r w:rsidRPr="00E61415">
          <w:rPr>
            <w:rFonts w:ascii="Century" w:hAnsi="Century" w:cs="Times New Roman"/>
            <w:b/>
          </w:rPr>
          <w:fldChar w:fldCharType="separate"/>
        </w:r>
        <w:r w:rsidR="00B71330">
          <w:rPr>
            <w:rFonts w:ascii="Century" w:hAnsi="Century" w:cs="Times New Roman"/>
            <w:b/>
            <w:noProof/>
          </w:rPr>
          <w:t>29</w:t>
        </w:r>
        <w:r w:rsidRPr="00E61415">
          <w:rPr>
            <w:rFonts w:ascii="Century" w:hAnsi="Century" w:cs="Times New Roman"/>
            <w:b/>
          </w:rPr>
          <w:fldChar w:fldCharType="end"/>
        </w:r>
        <w:r w:rsidRPr="00E61415">
          <w:rPr>
            <w:rFonts w:ascii="Century" w:hAnsi="Century" w:cs="Times New Roman"/>
            <w:b/>
          </w:rPr>
          <w:t xml:space="preserve"> ~</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596719"/>
    <w:multiLevelType w:val="hybridMultilevel"/>
    <w:tmpl w:val="4470F2B8"/>
    <w:lvl w:ilvl="0" w:tplc="724C5D92">
      <w:start w:val="1"/>
      <w:numFmt w:val="upperLetter"/>
      <w:lvlText w:val="%1."/>
      <w:lvlJc w:val="left"/>
      <w:pPr>
        <w:ind w:left="1068" w:hanging="360"/>
      </w:pPr>
      <w:rPr>
        <w:rFonts w:hint="default"/>
        <w:i/>
      </w:rPr>
    </w:lvl>
    <w:lvl w:ilvl="1" w:tplc="440A0019" w:tentative="1">
      <w:start w:val="1"/>
      <w:numFmt w:val="lowerLetter"/>
      <w:lvlText w:val="%2."/>
      <w:lvlJc w:val="left"/>
      <w:pPr>
        <w:ind w:left="1788" w:hanging="360"/>
      </w:pPr>
    </w:lvl>
    <w:lvl w:ilvl="2" w:tplc="440A001B" w:tentative="1">
      <w:start w:val="1"/>
      <w:numFmt w:val="lowerRoman"/>
      <w:lvlText w:val="%3."/>
      <w:lvlJc w:val="right"/>
      <w:pPr>
        <w:ind w:left="2508" w:hanging="180"/>
      </w:pPr>
    </w:lvl>
    <w:lvl w:ilvl="3" w:tplc="440A000F" w:tentative="1">
      <w:start w:val="1"/>
      <w:numFmt w:val="decimal"/>
      <w:lvlText w:val="%4."/>
      <w:lvlJc w:val="left"/>
      <w:pPr>
        <w:ind w:left="3228" w:hanging="360"/>
      </w:pPr>
    </w:lvl>
    <w:lvl w:ilvl="4" w:tplc="440A0019" w:tentative="1">
      <w:start w:val="1"/>
      <w:numFmt w:val="lowerLetter"/>
      <w:lvlText w:val="%5."/>
      <w:lvlJc w:val="left"/>
      <w:pPr>
        <w:ind w:left="3948" w:hanging="360"/>
      </w:pPr>
    </w:lvl>
    <w:lvl w:ilvl="5" w:tplc="440A001B" w:tentative="1">
      <w:start w:val="1"/>
      <w:numFmt w:val="lowerRoman"/>
      <w:lvlText w:val="%6."/>
      <w:lvlJc w:val="right"/>
      <w:pPr>
        <w:ind w:left="4668" w:hanging="180"/>
      </w:pPr>
    </w:lvl>
    <w:lvl w:ilvl="6" w:tplc="440A000F" w:tentative="1">
      <w:start w:val="1"/>
      <w:numFmt w:val="decimal"/>
      <w:lvlText w:val="%7."/>
      <w:lvlJc w:val="left"/>
      <w:pPr>
        <w:ind w:left="5388" w:hanging="360"/>
      </w:pPr>
    </w:lvl>
    <w:lvl w:ilvl="7" w:tplc="440A0019" w:tentative="1">
      <w:start w:val="1"/>
      <w:numFmt w:val="lowerLetter"/>
      <w:lvlText w:val="%8."/>
      <w:lvlJc w:val="left"/>
      <w:pPr>
        <w:ind w:left="6108" w:hanging="360"/>
      </w:pPr>
    </w:lvl>
    <w:lvl w:ilvl="8" w:tplc="440A001B" w:tentative="1">
      <w:start w:val="1"/>
      <w:numFmt w:val="lowerRoman"/>
      <w:lvlText w:val="%9."/>
      <w:lvlJc w:val="right"/>
      <w:pPr>
        <w:ind w:left="6828" w:hanging="180"/>
      </w:pPr>
    </w:lvl>
  </w:abstractNum>
  <w:abstractNum w:abstractNumId="1">
    <w:nsid w:val="5BBE6031"/>
    <w:multiLevelType w:val="hybridMultilevel"/>
    <w:tmpl w:val="F4DE917E"/>
    <w:lvl w:ilvl="0" w:tplc="DB68E648">
      <w:start w:val="1"/>
      <w:numFmt w:val="decimal"/>
      <w:lvlText w:val="%1."/>
      <w:lvlJc w:val="left"/>
      <w:pPr>
        <w:ind w:left="1068" w:hanging="360"/>
      </w:pPr>
      <w:rPr>
        <w:rFonts w:hint="default"/>
        <w:i/>
      </w:rPr>
    </w:lvl>
    <w:lvl w:ilvl="1" w:tplc="440A0019" w:tentative="1">
      <w:start w:val="1"/>
      <w:numFmt w:val="lowerLetter"/>
      <w:lvlText w:val="%2."/>
      <w:lvlJc w:val="left"/>
      <w:pPr>
        <w:ind w:left="1788" w:hanging="360"/>
      </w:pPr>
    </w:lvl>
    <w:lvl w:ilvl="2" w:tplc="440A001B" w:tentative="1">
      <w:start w:val="1"/>
      <w:numFmt w:val="lowerRoman"/>
      <w:lvlText w:val="%3."/>
      <w:lvlJc w:val="right"/>
      <w:pPr>
        <w:ind w:left="2508" w:hanging="180"/>
      </w:pPr>
    </w:lvl>
    <w:lvl w:ilvl="3" w:tplc="440A000F" w:tentative="1">
      <w:start w:val="1"/>
      <w:numFmt w:val="decimal"/>
      <w:lvlText w:val="%4."/>
      <w:lvlJc w:val="left"/>
      <w:pPr>
        <w:ind w:left="3228" w:hanging="360"/>
      </w:pPr>
    </w:lvl>
    <w:lvl w:ilvl="4" w:tplc="440A0019" w:tentative="1">
      <w:start w:val="1"/>
      <w:numFmt w:val="lowerLetter"/>
      <w:lvlText w:val="%5."/>
      <w:lvlJc w:val="left"/>
      <w:pPr>
        <w:ind w:left="3948" w:hanging="360"/>
      </w:pPr>
    </w:lvl>
    <w:lvl w:ilvl="5" w:tplc="440A001B" w:tentative="1">
      <w:start w:val="1"/>
      <w:numFmt w:val="lowerRoman"/>
      <w:lvlText w:val="%6."/>
      <w:lvlJc w:val="right"/>
      <w:pPr>
        <w:ind w:left="4668" w:hanging="180"/>
      </w:pPr>
    </w:lvl>
    <w:lvl w:ilvl="6" w:tplc="440A000F" w:tentative="1">
      <w:start w:val="1"/>
      <w:numFmt w:val="decimal"/>
      <w:lvlText w:val="%7."/>
      <w:lvlJc w:val="left"/>
      <w:pPr>
        <w:ind w:left="5388" w:hanging="360"/>
      </w:pPr>
    </w:lvl>
    <w:lvl w:ilvl="7" w:tplc="440A0019" w:tentative="1">
      <w:start w:val="1"/>
      <w:numFmt w:val="lowerLetter"/>
      <w:lvlText w:val="%8."/>
      <w:lvlJc w:val="left"/>
      <w:pPr>
        <w:ind w:left="6108" w:hanging="360"/>
      </w:pPr>
    </w:lvl>
    <w:lvl w:ilvl="8" w:tplc="440A001B" w:tentative="1">
      <w:start w:val="1"/>
      <w:numFmt w:val="lowerRoman"/>
      <w:lvlText w:val="%9."/>
      <w:lvlJc w:val="right"/>
      <w:pPr>
        <w:ind w:left="6828" w:hanging="180"/>
      </w:pPr>
    </w:lvl>
  </w:abstractNum>
  <w:abstractNum w:abstractNumId="2">
    <w:nsid w:val="622C7AFD"/>
    <w:multiLevelType w:val="hybridMultilevel"/>
    <w:tmpl w:val="8F82EA72"/>
    <w:lvl w:ilvl="0" w:tplc="F33244A2">
      <w:start w:val="1"/>
      <w:numFmt w:val="decimal"/>
      <w:lvlText w:val="%1."/>
      <w:lvlJc w:val="left"/>
      <w:pPr>
        <w:ind w:left="1068" w:hanging="360"/>
      </w:pPr>
      <w:rPr>
        <w:rFonts w:hint="default"/>
        <w:i/>
      </w:rPr>
    </w:lvl>
    <w:lvl w:ilvl="1" w:tplc="440A0019" w:tentative="1">
      <w:start w:val="1"/>
      <w:numFmt w:val="lowerLetter"/>
      <w:lvlText w:val="%2."/>
      <w:lvlJc w:val="left"/>
      <w:pPr>
        <w:ind w:left="1788" w:hanging="360"/>
      </w:pPr>
    </w:lvl>
    <w:lvl w:ilvl="2" w:tplc="440A001B" w:tentative="1">
      <w:start w:val="1"/>
      <w:numFmt w:val="lowerRoman"/>
      <w:lvlText w:val="%3."/>
      <w:lvlJc w:val="right"/>
      <w:pPr>
        <w:ind w:left="2508" w:hanging="180"/>
      </w:pPr>
    </w:lvl>
    <w:lvl w:ilvl="3" w:tplc="440A000F" w:tentative="1">
      <w:start w:val="1"/>
      <w:numFmt w:val="decimal"/>
      <w:lvlText w:val="%4."/>
      <w:lvlJc w:val="left"/>
      <w:pPr>
        <w:ind w:left="3228" w:hanging="360"/>
      </w:pPr>
    </w:lvl>
    <w:lvl w:ilvl="4" w:tplc="440A0019" w:tentative="1">
      <w:start w:val="1"/>
      <w:numFmt w:val="lowerLetter"/>
      <w:lvlText w:val="%5."/>
      <w:lvlJc w:val="left"/>
      <w:pPr>
        <w:ind w:left="3948" w:hanging="360"/>
      </w:pPr>
    </w:lvl>
    <w:lvl w:ilvl="5" w:tplc="440A001B" w:tentative="1">
      <w:start w:val="1"/>
      <w:numFmt w:val="lowerRoman"/>
      <w:lvlText w:val="%6."/>
      <w:lvlJc w:val="right"/>
      <w:pPr>
        <w:ind w:left="4668" w:hanging="180"/>
      </w:pPr>
    </w:lvl>
    <w:lvl w:ilvl="6" w:tplc="440A000F" w:tentative="1">
      <w:start w:val="1"/>
      <w:numFmt w:val="decimal"/>
      <w:lvlText w:val="%7."/>
      <w:lvlJc w:val="left"/>
      <w:pPr>
        <w:ind w:left="5388" w:hanging="360"/>
      </w:pPr>
    </w:lvl>
    <w:lvl w:ilvl="7" w:tplc="440A0019" w:tentative="1">
      <w:start w:val="1"/>
      <w:numFmt w:val="lowerLetter"/>
      <w:lvlText w:val="%8."/>
      <w:lvlJc w:val="left"/>
      <w:pPr>
        <w:ind w:left="6108" w:hanging="360"/>
      </w:pPr>
    </w:lvl>
    <w:lvl w:ilvl="8" w:tplc="440A001B" w:tentative="1">
      <w:start w:val="1"/>
      <w:numFmt w:val="lowerRoman"/>
      <w:lvlText w:val="%9."/>
      <w:lvlJc w:val="right"/>
      <w:pPr>
        <w:ind w:left="6828"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6626"/>
  </w:hdrShapeDefaults>
  <w:footnotePr>
    <w:footnote w:id="-1"/>
    <w:footnote w:id="0"/>
  </w:footnotePr>
  <w:endnotePr>
    <w:endnote w:id="-1"/>
    <w:endnote w:id="0"/>
  </w:endnotePr>
  <w:compat/>
  <w:rsids>
    <w:rsidRoot w:val="000D7695"/>
    <w:rsid w:val="000011C6"/>
    <w:rsid w:val="000012AC"/>
    <w:rsid w:val="00021070"/>
    <w:rsid w:val="0002556F"/>
    <w:rsid w:val="00032980"/>
    <w:rsid w:val="0004722E"/>
    <w:rsid w:val="0006511B"/>
    <w:rsid w:val="00066EC0"/>
    <w:rsid w:val="00095420"/>
    <w:rsid w:val="000A1363"/>
    <w:rsid w:val="000D4475"/>
    <w:rsid w:val="000D7695"/>
    <w:rsid w:val="000E205A"/>
    <w:rsid w:val="000E7934"/>
    <w:rsid w:val="001043C2"/>
    <w:rsid w:val="00106336"/>
    <w:rsid w:val="001074B7"/>
    <w:rsid w:val="001075B8"/>
    <w:rsid w:val="00117461"/>
    <w:rsid w:val="00154052"/>
    <w:rsid w:val="001567BA"/>
    <w:rsid w:val="001624F2"/>
    <w:rsid w:val="00163B90"/>
    <w:rsid w:val="001749B4"/>
    <w:rsid w:val="00181028"/>
    <w:rsid w:val="00197D80"/>
    <w:rsid w:val="001B1005"/>
    <w:rsid w:val="001E7F39"/>
    <w:rsid w:val="001F6C2B"/>
    <w:rsid w:val="00202FB7"/>
    <w:rsid w:val="00210C61"/>
    <w:rsid w:val="0021767A"/>
    <w:rsid w:val="00222E2C"/>
    <w:rsid w:val="00233455"/>
    <w:rsid w:val="00261CEB"/>
    <w:rsid w:val="00262BE7"/>
    <w:rsid w:val="00271C37"/>
    <w:rsid w:val="00272395"/>
    <w:rsid w:val="00275BF3"/>
    <w:rsid w:val="002760E9"/>
    <w:rsid w:val="002828CD"/>
    <w:rsid w:val="00284D08"/>
    <w:rsid w:val="002923D1"/>
    <w:rsid w:val="00293642"/>
    <w:rsid w:val="002B33D0"/>
    <w:rsid w:val="002D055C"/>
    <w:rsid w:val="002D4B88"/>
    <w:rsid w:val="002E4792"/>
    <w:rsid w:val="002E4BB8"/>
    <w:rsid w:val="002E4D9E"/>
    <w:rsid w:val="002F54FA"/>
    <w:rsid w:val="003162B0"/>
    <w:rsid w:val="00320F3D"/>
    <w:rsid w:val="003376F8"/>
    <w:rsid w:val="00344B25"/>
    <w:rsid w:val="00350B4B"/>
    <w:rsid w:val="00353DF2"/>
    <w:rsid w:val="00397A64"/>
    <w:rsid w:val="003C322C"/>
    <w:rsid w:val="003C45B8"/>
    <w:rsid w:val="003E4EEA"/>
    <w:rsid w:val="003E7485"/>
    <w:rsid w:val="003F602B"/>
    <w:rsid w:val="003F72E9"/>
    <w:rsid w:val="004118A2"/>
    <w:rsid w:val="00432AC2"/>
    <w:rsid w:val="004336CA"/>
    <w:rsid w:val="00437C5A"/>
    <w:rsid w:val="004429E6"/>
    <w:rsid w:val="0044506E"/>
    <w:rsid w:val="004566CC"/>
    <w:rsid w:val="004B1DF8"/>
    <w:rsid w:val="004B4B9D"/>
    <w:rsid w:val="004E400E"/>
    <w:rsid w:val="004F0D1B"/>
    <w:rsid w:val="004F0E0B"/>
    <w:rsid w:val="004F39A8"/>
    <w:rsid w:val="004F6383"/>
    <w:rsid w:val="00514CBF"/>
    <w:rsid w:val="0053098B"/>
    <w:rsid w:val="00543AF6"/>
    <w:rsid w:val="005577B7"/>
    <w:rsid w:val="00582790"/>
    <w:rsid w:val="005A0DFA"/>
    <w:rsid w:val="005C44D7"/>
    <w:rsid w:val="005E6C4E"/>
    <w:rsid w:val="00632F88"/>
    <w:rsid w:val="00646A53"/>
    <w:rsid w:val="00650562"/>
    <w:rsid w:val="00652BA1"/>
    <w:rsid w:val="00665FBE"/>
    <w:rsid w:val="00667505"/>
    <w:rsid w:val="0067480B"/>
    <w:rsid w:val="006B30F9"/>
    <w:rsid w:val="006E4508"/>
    <w:rsid w:val="006F5243"/>
    <w:rsid w:val="00713CE2"/>
    <w:rsid w:val="00716BB8"/>
    <w:rsid w:val="00723F1F"/>
    <w:rsid w:val="00726C40"/>
    <w:rsid w:val="00732ABC"/>
    <w:rsid w:val="00746351"/>
    <w:rsid w:val="0075664E"/>
    <w:rsid w:val="007615D5"/>
    <w:rsid w:val="00770BBF"/>
    <w:rsid w:val="007717C3"/>
    <w:rsid w:val="0078024D"/>
    <w:rsid w:val="00796242"/>
    <w:rsid w:val="00797622"/>
    <w:rsid w:val="007A042B"/>
    <w:rsid w:val="007A55B0"/>
    <w:rsid w:val="007A71B4"/>
    <w:rsid w:val="007B1CA2"/>
    <w:rsid w:val="007B38E6"/>
    <w:rsid w:val="007B49A8"/>
    <w:rsid w:val="007C2D12"/>
    <w:rsid w:val="007C4199"/>
    <w:rsid w:val="007D4694"/>
    <w:rsid w:val="007E36AF"/>
    <w:rsid w:val="007E3A35"/>
    <w:rsid w:val="007E3DC0"/>
    <w:rsid w:val="007E401F"/>
    <w:rsid w:val="00814CE2"/>
    <w:rsid w:val="00815438"/>
    <w:rsid w:val="00827AF7"/>
    <w:rsid w:val="00873205"/>
    <w:rsid w:val="008744C8"/>
    <w:rsid w:val="00884113"/>
    <w:rsid w:val="00885993"/>
    <w:rsid w:val="008A03C2"/>
    <w:rsid w:val="008A1F0F"/>
    <w:rsid w:val="008B52F9"/>
    <w:rsid w:val="008E2BF8"/>
    <w:rsid w:val="008F2EBD"/>
    <w:rsid w:val="00900455"/>
    <w:rsid w:val="00911931"/>
    <w:rsid w:val="00911DBD"/>
    <w:rsid w:val="009151D1"/>
    <w:rsid w:val="00935004"/>
    <w:rsid w:val="00962925"/>
    <w:rsid w:val="00995E21"/>
    <w:rsid w:val="00997A8D"/>
    <w:rsid w:val="009A265B"/>
    <w:rsid w:val="009D0A40"/>
    <w:rsid w:val="009E22CB"/>
    <w:rsid w:val="00A0146F"/>
    <w:rsid w:val="00A026F1"/>
    <w:rsid w:val="00A1228A"/>
    <w:rsid w:val="00A16F42"/>
    <w:rsid w:val="00A27A6D"/>
    <w:rsid w:val="00A348BF"/>
    <w:rsid w:val="00A36AE0"/>
    <w:rsid w:val="00A40BA3"/>
    <w:rsid w:val="00A506E7"/>
    <w:rsid w:val="00A81C26"/>
    <w:rsid w:val="00AA0A6B"/>
    <w:rsid w:val="00AB0472"/>
    <w:rsid w:val="00AB30E6"/>
    <w:rsid w:val="00AC4B48"/>
    <w:rsid w:val="00AD1F11"/>
    <w:rsid w:val="00AD7138"/>
    <w:rsid w:val="00AF2BAF"/>
    <w:rsid w:val="00AF5A66"/>
    <w:rsid w:val="00AF638E"/>
    <w:rsid w:val="00B007E0"/>
    <w:rsid w:val="00B06A39"/>
    <w:rsid w:val="00B1005C"/>
    <w:rsid w:val="00B10270"/>
    <w:rsid w:val="00B14545"/>
    <w:rsid w:val="00B24D9F"/>
    <w:rsid w:val="00B36B88"/>
    <w:rsid w:val="00B45CFB"/>
    <w:rsid w:val="00B56A46"/>
    <w:rsid w:val="00B71330"/>
    <w:rsid w:val="00B721C2"/>
    <w:rsid w:val="00B727E3"/>
    <w:rsid w:val="00B72FA2"/>
    <w:rsid w:val="00B93312"/>
    <w:rsid w:val="00BA0D88"/>
    <w:rsid w:val="00BD45AA"/>
    <w:rsid w:val="00BF1FB5"/>
    <w:rsid w:val="00C2026B"/>
    <w:rsid w:val="00C2552E"/>
    <w:rsid w:val="00C74C4C"/>
    <w:rsid w:val="00C84978"/>
    <w:rsid w:val="00CB5E60"/>
    <w:rsid w:val="00CC1A13"/>
    <w:rsid w:val="00CE4169"/>
    <w:rsid w:val="00D017E3"/>
    <w:rsid w:val="00D03DDC"/>
    <w:rsid w:val="00D34271"/>
    <w:rsid w:val="00D35657"/>
    <w:rsid w:val="00D3683A"/>
    <w:rsid w:val="00D4609C"/>
    <w:rsid w:val="00D46727"/>
    <w:rsid w:val="00D50C9F"/>
    <w:rsid w:val="00D537EE"/>
    <w:rsid w:val="00D56680"/>
    <w:rsid w:val="00D570F7"/>
    <w:rsid w:val="00D61451"/>
    <w:rsid w:val="00D703D5"/>
    <w:rsid w:val="00D70732"/>
    <w:rsid w:val="00D909BA"/>
    <w:rsid w:val="00D9143C"/>
    <w:rsid w:val="00D92E45"/>
    <w:rsid w:val="00DA1CC1"/>
    <w:rsid w:val="00DA609F"/>
    <w:rsid w:val="00DB3BC0"/>
    <w:rsid w:val="00DB419C"/>
    <w:rsid w:val="00DD4F8F"/>
    <w:rsid w:val="00DE4C9C"/>
    <w:rsid w:val="00E05306"/>
    <w:rsid w:val="00E347ED"/>
    <w:rsid w:val="00E47F15"/>
    <w:rsid w:val="00E55DC2"/>
    <w:rsid w:val="00E61415"/>
    <w:rsid w:val="00E6487B"/>
    <w:rsid w:val="00E80960"/>
    <w:rsid w:val="00EA1B7A"/>
    <w:rsid w:val="00EA458C"/>
    <w:rsid w:val="00ED0DF5"/>
    <w:rsid w:val="00ED4506"/>
    <w:rsid w:val="00EE28E6"/>
    <w:rsid w:val="00EF0AB2"/>
    <w:rsid w:val="00F03986"/>
    <w:rsid w:val="00F071F8"/>
    <w:rsid w:val="00F3508E"/>
    <w:rsid w:val="00F378E8"/>
    <w:rsid w:val="00F40AA9"/>
    <w:rsid w:val="00F42429"/>
    <w:rsid w:val="00F45881"/>
    <w:rsid w:val="00F50969"/>
    <w:rsid w:val="00F526F2"/>
    <w:rsid w:val="00F67DCD"/>
    <w:rsid w:val="00F842AB"/>
    <w:rsid w:val="00F90145"/>
    <w:rsid w:val="00FA48A4"/>
    <w:rsid w:val="00FA6829"/>
    <w:rsid w:val="00FB26BE"/>
    <w:rsid w:val="00FB7FA5"/>
    <w:rsid w:val="00FD335F"/>
    <w:rsid w:val="00FD7511"/>
    <w:rsid w:val="00FE60FD"/>
    <w:rsid w:val="00FE6A2F"/>
    <w:rsid w:val="00FF6680"/>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FA2"/>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0D7695"/>
    <w:pPr>
      <w:spacing w:after="0" w:line="240" w:lineRule="auto"/>
    </w:pPr>
    <w:rPr>
      <w:lang w:val="es-SV"/>
    </w:rPr>
  </w:style>
  <w:style w:type="character" w:styleId="Textodelmarcadordeposicin">
    <w:name w:val="Placeholder Text"/>
    <w:basedOn w:val="Fuentedeprrafopredeter"/>
    <w:uiPriority w:val="99"/>
    <w:semiHidden/>
    <w:rsid w:val="000D4475"/>
    <w:rPr>
      <w:color w:val="808080"/>
    </w:rPr>
  </w:style>
  <w:style w:type="paragraph" w:styleId="Textodeglobo">
    <w:name w:val="Balloon Text"/>
    <w:basedOn w:val="Normal"/>
    <w:link w:val="TextodegloboCar"/>
    <w:uiPriority w:val="99"/>
    <w:semiHidden/>
    <w:unhideWhenUsed/>
    <w:rsid w:val="000D447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D4475"/>
    <w:rPr>
      <w:rFonts w:ascii="Tahoma" w:hAnsi="Tahoma" w:cs="Tahoma"/>
      <w:sz w:val="16"/>
      <w:szCs w:val="16"/>
      <w:lang w:val="es-SV"/>
    </w:rPr>
  </w:style>
  <w:style w:type="paragraph" w:styleId="Mapadeldocumento">
    <w:name w:val="Document Map"/>
    <w:basedOn w:val="Normal"/>
    <w:link w:val="MapadeldocumentoCar"/>
    <w:uiPriority w:val="99"/>
    <w:semiHidden/>
    <w:unhideWhenUsed/>
    <w:rsid w:val="00713CE2"/>
    <w:pPr>
      <w:spacing w:after="0" w:line="240" w:lineRule="auto"/>
    </w:pPr>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713CE2"/>
    <w:rPr>
      <w:rFonts w:ascii="Tahoma" w:hAnsi="Tahoma" w:cs="Tahoma"/>
      <w:sz w:val="16"/>
      <w:szCs w:val="16"/>
      <w:lang w:val="es-SV"/>
    </w:rPr>
  </w:style>
  <w:style w:type="paragraph" w:styleId="Textonotapie">
    <w:name w:val="footnote text"/>
    <w:basedOn w:val="Normal"/>
    <w:link w:val="TextonotapieCar"/>
    <w:uiPriority w:val="99"/>
    <w:semiHidden/>
    <w:unhideWhenUsed/>
    <w:rsid w:val="00713CE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13CE2"/>
    <w:rPr>
      <w:sz w:val="20"/>
      <w:szCs w:val="20"/>
      <w:lang w:val="es-SV"/>
    </w:rPr>
  </w:style>
  <w:style w:type="character" w:styleId="Refdenotaalpie">
    <w:name w:val="footnote reference"/>
    <w:basedOn w:val="Fuentedeprrafopredeter"/>
    <w:uiPriority w:val="99"/>
    <w:semiHidden/>
    <w:unhideWhenUsed/>
    <w:rsid w:val="00713CE2"/>
    <w:rPr>
      <w:vertAlign w:val="superscript"/>
    </w:rPr>
  </w:style>
  <w:style w:type="paragraph" w:styleId="Encabezado">
    <w:name w:val="header"/>
    <w:basedOn w:val="Normal"/>
    <w:link w:val="EncabezadoCar"/>
    <w:uiPriority w:val="99"/>
    <w:unhideWhenUsed/>
    <w:rsid w:val="00E6141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61415"/>
    <w:rPr>
      <w:lang w:val="es-SV"/>
    </w:rPr>
  </w:style>
  <w:style w:type="paragraph" w:styleId="Piedepgina">
    <w:name w:val="footer"/>
    <w:basedOn w:val="Normal"/>
    <w:link w:val="PiedepginaCar"/>
    <w:uiPriority w:val="99"/>
    <w:semiHidden/>
    <w:unhideWhenUsed/>
    <w:rsid w:val="00E6141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E61415"/>
    <w:rPr>
      <w:lang w:val="es-SV"/>
    </w:rPr>
  </w:style>
</w:styles>
</file>

<file path=word/webSettings.xml><?xml version="1.0" encoding="utf-8"?>
<w:webSettings xmlns:r="http://schemas.openxmlformats.org/officeDocument/2006/relationships" xmlns:w="http://schemas.openxmlformats.org/wordprocessingml/2006/main">
  <w:divs>
    <w:div w:id="64050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60AED-C74D-4F68-A211-C38B10588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2560</TotalTime>
  <Pages>29</Pages>
  <Words>12538</Words>
  <Characters>68962</Characters>
  <Application>Microsoft Office Word</Application>
  <DocSecurity>0</DocSecurity>
  <Lines>574</Lines>
  <Paragraphs>162</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81338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gvasquez</dc:creator>
  <cp:keywords/>
  <dc:description/>
  <cp:lastModifiedBy>gvasquez</cp:lastModifiedBy>
  <cp:revision>80</cp:revision>
  <cp:lastPrinted>2010-06-16T20:02:00Z</cp:lastPrinted>
  <dcterms:created xsi:type="dcterms:W3CDTF">2010-06-16T18:02:00Z</dcterms:created>
  <dcterms:modified xsi:type="dcterms:W3CDTF">2010-08-13T17:59:00Z</dcterms:modified>
</cp:coreProperties>
</file>